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0288" behindDoc="0" locked="0" layoutInCell="1" allowOverlap="1">
            <wp:simplePos x="0" y="0"/>
            <wp:positionH relativeFrom="column">
              <wp:posOffset>19050</wp:posOffset>
            </wp:positionH>
            <wp:positionV relativeFrom="paragraph">
              <wp:posOffset>-150495</wp:posOffset>
            </wp:positionV>
            <wp:extent cx="539750" cy="539750"/>
            <wp:effectExtent l="0" t="0" r="12700" b="12700"/>
            <wp:wrapSquare wrapText="bothSides"/>
            <wp:docPr id="9" name="图片 9" descr="JCYW202508140434-02"/>
            <wp:cNvGraphicFramePr/>
            <a:graphic xmlns:a="http://schemas.openxmlformats.org/drawingml/2006/main">
              <a:graphicData uri="http://schemas.openxmlformats.org/drawingml/2006/picture">
                <pic:pic xmlns:pic="http://schemas.openxmlformats.org/drawingml/2006/picture">
                  <pic:nvPicPr>
                    <pic:cNvPr id="9" name="图片 9" descr="JCYW202508140434-02"/>
                    <pic:cNvPicPr/>
                  </pic:nvPicPr>
                  <pic:blipFill>
                    <a:blip r:embed="rId16"/>
                    <a:stretch>
                      <a:fillRect/>
                    </a:stretch>
                  </pic:blipFill>
                  <pic:spPr>
                    <a:xfrm>
                      <a:off x="0" y="0"/>
                      <a:ext cx="539750" cy="53975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3772"/>
      <w:bookmarkStart w:id="1" w:name="_Toc26466"/>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2025年第四季度挥发性有机物检测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山东华油万达化学有限公司</w:t>
      </w:r>
    </w:p>
    <w:p w14:paraId="5E2A0080">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检测地点：</w:t>
      </w:r>
      <w:bookmarkEnd w:id="2"/>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山东省东营市垦利区胜坨镇政府驻地</w:t>
      </w:r>
    </w:p>
    <w:p w14:paraId="542FCD72">
      <w:pPr>
        <w:jc w:val="left"/>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2025年11月27日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2025年11月29日</w:t>
      </w:r>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14839"/>
      <w:bookmarkStart w:id="4" w:name="_Toc12368"/>
      <w:bookmarkStart w:id="5" w:name="_Toc13238"/>
      <w:bookmarkStart w:id="6" w:name="_Toc31107"/>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23BDF06F">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宋体" w:hAnsi="宋体" w:eastAsia="宋体" w:cs="宋体"/>
              <w:sz w:val="48"/>
              <w:szCs w:val="48"/>
            </w:rPr>
          </w:pPr>
          <w:r>
            <w:rPr>
              <w:rFonts w:hint="eastAsia" w:ascii="宋体" w:hAnsi="宋体" w:eastAsia="宋体" w:cs="宋体"/>
              <w:sz w:val="24"/>
              <w:szCs w:val="24"/>
            </w:rPr>
            <w:t>目录</w:t>
          </w:r>
        </w:p>
        <w:p w14:paraId="1EA43EC6">
          <w:pPr>
            <w:pStyle w:val="9"/>
            <w:tabs>
              <w:tab w:val="right" w:leader="dot" w:pos="9638"/>
            </w:tabs>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TOC \o "1-3" \h \u </w:instrText>
          </w:r>
          <w:r>
            <w:rPr>
              <w:rFonts w:hint="eastAsia" w:ascii="宋体" w:hAnsi="宋体" w:eastAsia="宋体" w:cs="宋体"/>
              <w:sz w:val="28"/>
              <w:szCs w:val="28"/>
              <w:lang w:val="en-US" w:eastAsia="zh-CN"/>
            </w:rPr>
            <w:fldChar w:fldCharType="separate"/>
          </w: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_Toc6485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szCs w:val="32"/>
            </w:rPr>
            <w:t>说             明</w:t>
          </w:r>
          <w:r>
            <w:tab/>
          </w:r>
          <w:r>
            <w:fldChar w:fldCharType="begin"/>
          </w:r>
          <w:r>
            <w:instrText xml:space="preserve"> PAGEREF _Toc6485 \h </w:instrText>
          </w:r>
          <w:r>
            <w:fldChar w:fldCharType="separate"/>
          </w:r>
          <w:r>
            <w:t>1</w:t>
          </w:r>
          <w:r>
            <w:fldChar w:fldCharType="end"/>
          </w:r>
          <w:r>
            <w:rPr>
              <w:rFonts w:hint="eastAsia" w:ascii="宋体" w:hAnsi="宋体" w:eastAsia="宋体" w:cs="宋体"/>
              <w:szCs w:val="28"/>
              <w:lang w:val="en-US" w:eastAsia="zh-CN"/>
            </w:rPr>
            <w:fldChar w:fldCharType="end"/>
          </w:r>
        </w:p>
        <w:p w14:paraId="07BBB8BC">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_Toc30510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资质证书</w:t>
          </w:r>
          <w:r>
            <w:tab/>
          </w:r>
          <w:r>
            <w:fldChar w:fldCharType="begin"/>
          </w:r>
          <w:r>
            <w:instrText xml:space="preserve"> PAGEREF _Toc30510 \h </w:instrText>
          </w:r>
          <w:r>
            <w:fldChar w:fldCharType="separate"/>
          </w:r>
          <w:r>
            <w:t>2</w:t>
          </w:r>
          <w:r>
            <w:fldChar w:fldCharType="end"/>
          </w:r>
          <w:r>
            <w:rPr>
              <w:rFonts w:hint="eastAsia" w:ascii="宋体" w:hAnsi="宋体" w:eastAsia="宋体" w:cs="宋体"/>
              <w:szCs w:val="28"/>
              <w:lang w:val="en-US" w:eastAsia="zh-CN"/>
            </w:rPr>
            <w:fldChar w:fldCharType="end"/>
          </w:r>
        </w:p>
        <w:p w14:paraId="4E215129">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_Toc25480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1. 挥发性有机物（VOC</w:t>
          </w:r>
          <w:r>
            <w:rPr>
              <w:rFonts w:hint="eastAsia" w:asciiTheme="minorEastAsia" w:hAnsiTheme="minorEastAsia" w:eastAsiaTheme="minorEastAsia" w:cstheme="minorEastAsia"/>
              <w:szCs w:val="24"/>
              <w:lang w:val="en-US" w:eastAsia="zh-CN"/>
            </w:rPr>
            <w:t>s</w:t>
          </w:r>
          <w:r>
            <w:rPr>
              <w:rFonts w:hint="eastAsia" w:asciiTheme="minorEastAsia" w:hAnsiTheme="minorEastAsia" w:eastAsiaTheme="minorEastAsia" w:cstheme="minorEastAsia"/>
              <w:lang w:val="en-US" w:eastAsia="zh-CN"/>
            </w:rPr>
            <w:t>）检测结果报告单</w:t>
          </w:r>
          <w:r>
            <w:tab/>
          </w:r>
          <w:r>
            <w:fldChar w:fldCharType="begin"/>
          </w:r>
          <w:r>
            <w:instrText xml:space="preserve"> PAGEREF _Toc25480 \h </w:instrText>
          </w:r>
          <w:r>
            <w:fldChar w:fldCharType="separate"/>
          </w:r>
          <w:r>
            <w:t>3</w:t>
          </w:r>
          <w:r>
            <w:fldChar w:fldCharType="end"/>
          </w:r>
          <w:r>
            <w:rPr>
              <w:rFonts w:hint="eastAsia" w:ascii="宋体" w:hAnsi="宋体" w:eastAsia="宋体" w:cs="宋体"/>
              <w:szCs w:val="28"/>
              <w:lang w:val="en-US" w:eastAsia="zh-CN"/>
            </w:rPr>
            <w:fldChar w:fldCharType="end"/>
          </w:r>
        </w:p>
        <w:p w14:paraId="7E575163">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_Toc26808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2. 挥发性有机物（VOC</w:t>
          </w:r>
          <w:r>
            <w:rPr>
              <w:rFonts w:hint="eastAsia" w:asciiTheme="minorEastAsia" w:hAnsiTheme="minorEastAsia" w:eastAsiaTheme="minorEastAsia" w:cstheme="minorEastAsia"/>
              <w:szCs w:val="21"/>
            </w:rPr>
            <w:t>s</w:t>
          </w:r>
          <w:r>
            <w:rPr>
              <w:rFonts w:hint="eastAsia" w:asciiTheme="minorEastAsia" w:hAnsiTheme="minorEastAsia" w:eastAsiaTheme="minorEastAsia" w:cstheme="minorEastAsia"/>
              <w:lang w:val="en-US" w:eastAsia="zh-CN"/>
            </w:rPr>
            <w:t>）检测报告表</w:t>
          </w:r>
          <w:r>
            <w:tab/>
          </w:r>
          <w:r>
            <w:fldChar w:fldCharType="begin"/>
          </w:r>
          <w:r>
            <w:instrText xml:space="preserve"> PAGEREF _Toc26808 \h </w:instrText>
          </w:r>
          <w:r>
            <w:fldChar w:fldCharType="separate"/>
          </w:r>
          <w:r>
            <w:t>4</w:t>
          </w:r>
          <w:r>
            <w:fldChar w:fldCharType="end"/>
          </w:r>
          <w:r>
            <w:rPr>
              <w:rFonts w:hint="eastAsia" w:ascii="宋体" w:hAnsi="宋体" w:eastAsia="宋体" w:cs="宋体"/>
              <w:szCs w:val="28"/>
              <w:lang w:val="en-US" w:eastAsia="zh-CN"/>
            </w:rPr>
            <w:fldChar w:fldCharType="end"/>
          </w:r>
        </w:p>
        <w:p w14:paraId="55AB0CAD">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_Toc9889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3. 建档密封点与检测密封点情况</w:t>
          </w:r>
          <w:r>
            <w:tab/>
          </w:r>
          <w:r>
            <w:fldChar w:fldCharType="begin"/>
          </w:r>
          <w:r>
            <w:instrText xml:space="preserve"> PAGEREF _Toc9889 \h </w:instrText>
          </w:r>
          <w:r>
            <w:fldChar w:fldCharType="separate"/>
          </w:r>
          <w:r>
            <w:t>5</w:t>
          </w:r>
          <w:r>
            <w:fldChar w:fldCharType="end"/>
          </w:r>
          <w:r>
            <w:rPr>
              <w:rFonts w:hint="eastAsia" w:ascii="宋体" w:hAnsi="宋体" w:eastAsia="宋体" w:cs="宋体"/>
              <w:szCs w:val="28"/>
              <w:lang w:val="en-US" w:eastAsia="zh-CN"/>
            </w:rPr>
            <w:fldChar w:fldCharType="end"/>
          </w:r>
        </w:p>
        <w:p w14:paraId="2BFF51B9">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_Toc16363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4. 装置密封点类型统计</w:t>
          </w:r>
          <w:r>
            <w:tab/>
          </w:r>
          <w:r>
            <w:fldChar w:fldCharType="begin"/>
          </w:r>
          <w:r>
            <w:instrText xml:space="preserve"> PAGEREF _Toc16363 \h </w:instrText>
          </w:r>
          <w:r>
            <w:fldChar w:fldCharType="separate"/>
          </w:r>
          <w:r>
            <w:t>5</w:t>
          </w:r>
          <w:r>
            <w:fldChar w:fldCharType="end"/>
          </w:r>
          <w:r>
            <w:rPr>
              <w:rFonts w:hint="eastAsia" w:ascii="宋体" w:hAnsi="宋体" w:eastAsia="宋体" w:cs="宋体"/>
              <w:szCs w:val="28"/>
              <w:lang w:val="en-US" w:eastAsia="zh-CN"/>
            </w:rPr>
            <w:fldChar w:fldCharType="end"/>
          </w:r>
        </w:p>
        <w:p w14:paraId="6922DA43">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_Toc2214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5. 检测现场条件记录</w:t>
          </w:r>
          <w:r>
            <w:tab/>
          </w:r>
          <w:r>
            <w:fldChar w:fldCharType="begin"/>
          </w:r>
          <w:r>
            <w:instrText xml:space="preserve"> PAGEREF _Toc2214 \h </w:instrText>
          </w:r>
          <w:r>
            <w:fldChar w:fldCharType="separate"/>
          </w:r>
          <w:r>
            <w:t>6</w:t>
          </w:r>
          <w:r>
            <w:fldChar w:fldCharType="end"/>
          </w:r>
          <w:r>
            <w:rPr>
              <w:rFonts w:hint="eastAsia" w:ascii="宋体" w:hAnsi="宋体" w:eastAsia="宋体" w:cs="宋体"/>
              <w:szCs w:val="28"/>
              <w:lang w:val="en-US" w:eastAsia="zh-CN"/>
            </w:rPr>
            <w:fldChar w:fldCharType="end"/>
          </w:r>
        </w:p>
        <w:p w14:paraId="181ACE3A">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_Toc1946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6. 仪器校准记录</w:t>
          </w:r>
          <w:r>
            <w:tab/>
          </w:r>
          <w:r>
            <w:fldChar w:fldCharType="begin"/>
          </w:r>
          <w:r>
            <w:instrText xml:space="preserve"> PAGEREF _Toc1946 \h </w:instrText>
          </w:r>
          <w:r>
            <w:fldChar w:fldCharType="separate"/>
          </w:r>
          <w:r>
            <w:t>6</w:t>
          </w:r>
          <w:r>
            <w:fldChar w:fldCharType="end"/>
          </w:r>
          <w:r>
            <w:rPr>
              <w:rFonts w:hint="eastAsia" w:ascii="宋体" w:hAnsi="宋体" w:eastAsia="宋体" w:cs="宋体"/>
              <w:szCs w:val="28"/>
              <w:lang w:val="en-US" w:eastAsia="zh-CN"/>
            </w:rPr>
            <w:fldChar w:fldCharType="end"/>
          </w:r>
        </w:p>
        <w:p w14:paraId="2E1E254F">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_Toc31360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7. 检测记录</w:t>
          </w:r>
          <w:r>
            <w:tab/>
          </w:r>
          <w:r>
            <w:fldChar w:fldCharType="begin"/>
          </w:r>
          <w:r>
            <w:instrText xml:space="preserve"> PAGEREF _Toc31360 \h </w:instrText>
          </w:r>
          <w:r>
            <w:fldChar w:fldCharType="separate"/>
          </w:r>
          <w:r>
            <w:t>6</w:t>
          </w:r>
          <w:r>
            <w:fldChar w:fldCharType="end"/>
          </w:r>
          <w:r>
            <w:rPr>
              <w:rFonts w:hint="eastAsia" w:ascii="宋体" w:hAnsi="宋体" w:eastAsia="宋体" w:cs="宋体"/>
              <w:szCs w:val="28"/>
              <w:lang w:val="en-US" w:eastAsia="zh-CN"/>
            </w:rPr>
            <w:fldChar w:fldCharType="end"/>
          </w:r>
        </w:p>
        <w:p w14:paraId="4F84B4B3">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_Toc8445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8. 仪器及标准物质认定证书</w:t>
          </w:r>
          <w:r>
            <w:tab/>
          </w:r>
          <w:r>
            <w:fldChar w:fldCharType="begin"/>
          </w:r>
          <w:r>
            <w:instrText xml:space="preserve"> PAGEREF _Toc8445 \h </w:instrText>
          </w:r>
          <w:r>
            <w:fldChar w:fldCharType="separate"/>
          </w:r>
          <w:r>
            <w:t>6</w:t>
          </w:r>
          <w:r>
            <w:fldChar w:fldCharType="end"/>
          </w:r>
          <w:r>
            <w:rPr>
              <w:rFonts w:hint="eastAsia" w:ascii="宋体" w:hAnsi="宋体" w:eastAsia="宋体" w:cs="宋体"/>
              <w:szCs w:val="28"/>
              <w:lang w:val="en-US" w:eastAsia="zh-CN"/>
            </w:rPr>
            <w:fldChar w:fldCharType="end"/>
          </w:r>
        </w:p>
        <w:p w14:paraId="3F9B152E">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_Toc5658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szCs w:val="28"/>
              <w:lang w:val="en-US" w:eastAsia="zh-CN"/>
            </w:rPr>
            <w:t>9. 现场检测照片</w:t>
          </w:r>
          <w:r>
            <w:tab/>
          </w:r>
          <w:r>
            <w:fldChar w:fldCharType="begin"/>
          </w:r>
          <w:r>
            <w:instrText xml:space="preserve"> PAGEREF _Toc5658 \h </w:instrText>
          </w:r>
          <w:r>
            <w:fldChar w:fldCharType="separate"/>
          </w:r>
          <w:r>
            <w:t>19</w:t>
          </w:r>
          <w:r>
            <w:fldChar w:fldCharType="end"/>
          </w:r>
          <w:r>
            <w:rPr>
              <w:rFonts w:hint="eastAsia" w:ascii="宋体" w:hAnsi="宋体" w:eastAsia="宋体" w:cs="宋体"/>
              <w:szCs w:val="28"/>
              <w:lang w:val="en-US" w:eastAsia="zh-CN"/>
            </w:rPr>
            <w:fldChar w:fldCharType="end"/>
          </w:r>
        </w:p>
        <w:p w14:paraId="06644AB1">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_Toc9878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szCs w:val="28"/>
              <w:lang w:val="en-US" w:eastAsia="zh-CN"/>
            </w:rPr>
            <w:t>10.质量保证和质量控制</w:t>
          </w:r>
          <w:r>
            <w:tab/>
          </w:r>
          <w:r>
            <w:fldChar w:fldCharType="begin"/>
          </w:r>
          <w:r>
            <w:instrText xml:space="preserve"> PAGEREF _Toc9878 \h </w:instrText>
          </w:r>
          <w:r>
            <w:fldChar w:fldCharType="separate"/>
          </w:r>
          <w:r>
            <w:t>20</w:t>
          </w:r>
          <w:r>
            <w:fldChar w:fldCharType="end"/>
          </w:r>
          <w:r>
            <w:rPr>
              <w:rFonts w:hint="eastAsia" w:ascii="宋体" w:hAnsi="宋体" w:eastAsia="宋体" w:cs="宋体"/>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宋体" w:hAnsi="宋体" w:eastAsia="宋体" w:cs="宋体"/>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1D8D1C71">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23664"/>
      <w:bookmarkStart w:id="8" w:name="_Toc6485"/>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00315161">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12330"/>
      <w:bookmarkStart w:id="10" w:name="_Toc30510"/>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4C25B0B0">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8"/>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5607"/>
      <w:bookmarkStart w:id="12" w:name="_Toc4959"/>
      <w:bookmarkStart w:id="13" w:name="_Toc25480"/>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pPr w:leftFromText="180" w:rightFromText="180" w:vertAnchor="page" w:horzAnchor="page" w:tblpXSpec="center" w:tblpY="213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9"/>
        <w:gridCol w:w="352"/>
        <w:gridCol w:w="801"/>
        <w:gridCol w:w="449"/>
        <w:gridCol w:w="805"/>
        <w:gridCol w:w="346"/>
        <w:gridCol w:w="728"/>
        <w:gridCol w:w="1855"/>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山东华油万达化学有限公司2025年第四季度挥发性有机物检测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山东华油万达化学有限公司</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山东省东营市垦利区胜坨镇政府驻地</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2025年11月27日</w:t>
            </w:r>
          </w:p>
        </w:tc>
        <w:tc>
          <w:tcPr>
            <w:tcW w:w="1034"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2"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2025年11月27日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仪器编号：T-003、T-004、T-005、T-006、T-008</w:t>
            </w:r>
          </w:p>
        </w:tc>
        <w:tc>
          <w:tcPr>
            <w:tcW w:w="805"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8"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3"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highlight w:val="none"/>
                <w:lang w:val="en-US" w:eastAsia="zh-CN"/>
              </w:rPr>
              <w:t>本轮项目检测：受控密封点位305个，实际检测密封点位305个，不可达密封点位0个，发现泄漏密封点位1个，已修复合格泄漏点位1个，泄漏率为:0.33%。</w:t>
            </w:r>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李浩男、许明星、高克爽、刘永家</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6"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1"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6"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1"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2CF5DF54">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5F122E4C">
      <w:pPr>
        <w:rPr>
          <w:rFonts w:hint="eastAsia" w:asciiTheme="minorEastAsia" w:hAnsiTheme="minorEastAsia" w:eastAsiaTheme="minorEastAsia" w:cstheme="minorEastAsia"/>
          <w:color w:val="auto"/>
          <w:lang w:val="en-US" w:eastAsia="zh-CN"/>
        </w:rPr>
      </w:pPr>
    </w:p>
    <w:p w14:paraId="030E7806">
      <w:pPr>
        <w:pStyle w:val="2"/>
        <w:rPr>
          <w:rFonts w:hint="eastAsia" w:asciiTheme="minorEastAsia" w:hAnsiTheme="minorEastAsia" w:eastAsiaTheme="minorEastAsia" w:cstheme="minorEastAsia"/>
          <w:lang w:val="en-US" w:eastAsia="zh-CN"/>
        </w:rPr>
      </w:pPr>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22899"/>
      <w:bookmarkStart w:id="16" w:name="_Toc15413"/>
      <w:bookmarkStart w:id="17" w:name="_Toc14682"/>
      <w:bookmarkStart w:id="18" w:name="_Toc25542"/>
      <w:bookmarkStart w:id="19" w:name="_Toc26808"/>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633"/>
        <w:gridCol w:w="1882"/>
        <w:gridCol w:w="1115"/>
        <w:gridCol w:w="1267"/>
        <w:gridCol w:w="1165"/>
        <w:gridCol w:w="861"/>
        <w:gridCol w:w="924"/>
        <w:gridCol w:w="1169"/>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5"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21"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4"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66"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43"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91"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37"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69"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589"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1882" w:type="dxa"/>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PAM水合工序</w:t>
            </w:r>
          </w:p>
        </w:tc>
        <w:tc>
          <w:tcPr>
            <w:tcW w:w="1117" w:type="dxa"/>
            <w:noWrap w:val="0"/>
            <w:vAlign w:val="center"/>
          </w:tcPr>
          <w:p w14:paraId="76AEF6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143</w:t>
            </w:r>
          </w:p>
        </w:tc>
        <w:tc>
          <w:tcPr>
            <w:tcW w:w="1269" w:type="dxa"/>
            <w:noWrap w:val="0"/>
            <w:vAlign w:val="center"/>
          </w:tcPr>
          <w:p w14:paraId="7B21C2ED">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143</w:t>
            </w:r>
          </w:p>
        </w:tc>
        <w:tc>
          <w:tcPr>
            <w:tcW w:w="1165" w:type="dxa"/>
            <w:noWrap w:val="0"/>
            <w:vAlign w:val="center"/>
          </w:tcPr>
          <w:p w14:paraId="3F522FC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863" w:type="dxa"/>
            <w:noWrap w:val="0"/>
            <w:vAlign w:val="center"/>
          </w:tcPr>
          <w:p w14:paraId="46D91F55">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26" w:type="dxa"/>
            <w:noWrap w:val="0"/>
            <w:vAlign w:val="center"/>
          </w:tcPr>
          <w:p w14:paraId="200E3510">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1161" w:type="dxa"/>
            <w:noWrap w:val="0"/>
            <w:vAlign w:val="center"/>
          </w:tcPr>
          <w:p w14:paraId="7B38B9DE">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51F24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204E2B5">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4939C63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1882" w:type="dxa"/>
            <w:noWrap w:val="0"/>
            <w:vAlign w:val="center"/>
          </w:tcPr>
          <w:p w14:paraId="3C65682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储运装置</w:t>
            </w:r>
          </w:p>
        </w:tc>
        <w:tc>
          <w:tcPr>
            <w:tcW w:w="1117" w:type="dxa"/>
            <w:noWrap w:val="0"/>
            <w:vAlign w:val="center"/>
          </w:tcPr>
          <w:p w14:paraId="369BC2A1">
            <w:pPr>
              <w:pStyle w:val="18"/>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162</w:t>
            </w:r>
          </w:p>
        </w:tc>
        <w:tc>
          <w:tcPr>
            <w:tcW w:w="1269" w:type="dxa"/>
            <w:noWrap w:val="0"/>
            <w:vAlign w:val="center"/>
          </w:tcPr>
          <w:p w14:paraId="2E815815">
            <w:pPr>
              <w:pStyle w:val="18"/>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162</w:t>
            </w:r>
          </w:p>
        </w:tc>
        <w:tc>
          <w:tcPr>
            <w:tcW w:w="1165" w:type="dxa"/>
            <w:noWrap w:val="0"/>
            <w:vAlign w:val="center"/>
          </w:tcPr>
          <w:p w14:paraId="21111787">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863" w:type="dxa"/>
            <w:noWrap w:val="0"/>
            <w:vAlign w:val="center"/>
          </w:tcPr>
          <w:p w14:paraId="4481FB1C">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c>
          <w:tcPr>
            <w:tcW w:w="926" w:type="dxa"/>
            <w:noWrap w:val="0"/>
            <w:vAlign w:val="center"/>
          </w:tcPr>
          <w:p w14:paraId="5E25C9D0">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c>
          <w:tcPr>
            <w:tcW w:w="1161" w:type="dxa"/>
            <w:noWrap w:val="0"/>
            <w:vAlign w:val="center"/>
          </w:tcPr>
          <w:p w14:paraId="1AB863BB">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25"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76"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1115" w:type="dxa"/>
            <w:noWrap w:val="0"/>
            <w:vAlign w:val="center"/>
          </w:tcPr>
          <w:p w14:paraId="38FE3E77">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305</w:t>
            </w:r>
          </w:p>
        </w:tc>
        <w:tc>
          <w:tcPr>
            <w:tcW w:w="1267" w:type="dxa"/>
            <w:noWrap w:val="0"/>
            <w:vAlign w:val="center"/>
          </w:tcPr>
          <w:p w14:paraId="57C461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305</w:t>
            </w:r>
          </w:p>
        </w:tc>
        <w:tc>
          <w:tcPr>
            <w:tcW w:w="1165" w:type="dxa"/>
            <w:noWrap w:val="0"/>
            <w:vAlign w:val="center"/>
          </w:tcPr>
          <w:p w14:paraId="696E8D37">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861" w:type="dxa"/>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24" w:type="dxa"/>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1169" w:type="dxa"/>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9" w:hRule="atLeast"/>
        </w:trPr>
        <w:tc>
          <w:tcPr>
            <w:tcW w:w="425"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74" w:type="pct"/>
            <w:gridSpan w:val="8"/>
            <w:noWrap w:val="0"/>
            <w:vAlign w:val="center"/>
          </w:tcPr>
          <w:p w14:paraId="774D2752">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lang w:val="en-US" w:eastAsia="zh-CN"/>
              </w:rPr>
              <w:t>山东华油万达化学有限公司泄漏检测项目，依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305</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密封点305</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1</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点1</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p>
          <w:p w14:paraId="3B3D7304">
            <w:pPr>
              <w:widowControl/>
              <w:ind w:firstLine="360"/>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14:paraId="6796C5E7">
            <w:pPr>
              <w:widowControl/>
              <w:ind w:firstLine="360"/>
              <w:rPr>
                <w:rFonts w:hint="eastAsia" w:asciiTheme="minorEastAsia" w:hAnsiTheme="minorEastAsia" w:eastAsiaTheme="minorEastAsia" w:cstheme="minorEastAsia"/>
                <w:sz w:val="18"/>
                <w:szCs w:val="18"/>
              </w:rPr>
            </w:pPr>
          </w:p>
          <w:p w14:paraId="592C16D5">
            <w:pPr>
              <w:widowControl/>
              <w:ind w:firstLine="360"/>
              <w:rPr>
                <w:rFonts w:hint="eastAsia" w:asciiTheme="minorEastAsia" w:hAnsiTheme="minorEastAsia" w:eastAsiaTheme="minorEastAsia" w:cstheme="minorEastAsia"/>
                <w:sz w:val="18"/>
                <w:szCs w:val="18"/>
              </w:rPr>
            </w:pPr>
          </w:p>
          <w:p w14:paraId="05537CE6">
            <w:pPr>
              <w:widowControl/>
              <w:ind w:firstLine="360"/>
              <w:rPr>
                <w:rFonts w:hint="eastAsia" w:asciiTheme="minorEastAsia" w:hAnsiTheme="minorEastAsia" w:eastAsiaTheme="minorEastAsia" w:cstheme="minorEastAsia"/>
                <w:sz w:val="18"/>
                <w:szCs w:val="18"/>
              </w:rPr>
            </w:pPr>
          </w:p>
          <w:p w14:paraId="0EB9F747">
            <w:pPr>
              <w:widowControl/>
              <w:ind w:firstLine="360"/>
              <w:rPr>
                <w:rFonts w:hint="eastAsia" w:asciiTheme="minorEastAsia" w:hAnsiTheme="minorEastAsia" w:eastAsiaTheme="minorEastAsia" w:cstheme="minorEastAsia"/>
                <w:sz w:val="18"/>
                <w:szCs w:val="18"/>
              </w:rPr>
            </w:pP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18"/>
                <w:szCs w:val="18"/>
              </w:rPr>
              <w:t xml:space="preserve">                                  （本内容仅对此次检测有效）</w:t>
            </w: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425"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74"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10C586A9">
      <w:pPr>
        <w:pStyle w:val="2"/>
        <w:rPr>
          <w:rFonts w:hint="eastAsia" w:asciiTheme="minorEastAsia" w:hAnsiTheme="minorEastAsia" w:eastAsiaTheme="minorEastAsia" w:cstheme="minorEastAsia"/>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23582"/>
      <w:bookmarkStart w:id="21" w:name="_Toc16445"/>
      <w:bookmarkStart w:id="22" w:name="_Toc20325"/>
      <w:bookmarkStart w:id="23" w:name="_Toc18722"/>
      <w:bookmarkStart w:id="24" w:name="_Toc1264"/>
      <w:bookmarkStart w:id="25" w:name="_Toc25944"/>
      <w:bookmarkStart w:id="26" w:name="_Toc9889"/>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51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96"/>
        <w:gridCol w:w="2041"/>
        <w:gridCol w:w="2200"/>
        <w:gridCol w:w="1988"/>
        <w:gridCol w:w="2487"/>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4" w:hRule="atLeast"/>
          <w:jc w:val="center"/>
        </w:trPr>
        <w:tc>
          <w:tcPr>
            <w:tcW w:w="796"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41"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200"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88"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87"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54" w:hRule="atLeast"/>
          <w:jc w:val="center"/>
        </w:trPr>
        <w:tc>
          <w:tcPr>
            <w:tcW w:w="796" w:type="dxa"/>
            <w:tcBorders>
              <w:tl2br w:val="nil"/>
              <w:tr2bl w:val="nil"/>
            </w:tcBorders>
            <w:shd w:val="clear" w:color="auto" w:fill="auto"/>
            <w:tcMar>
              <w:top w:w="15" w:type="dxa"/>
              <w:left w:w="15" w:type="dxa"/>
              <w:right w:w="15" w:type="dxa"/>
            </w:tcMar>
            <w:vAlign w:val="center"/>
          </w:tcPr>
          <w:p w14:paraId="6F52101D">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041" w:type="dxa"/>
            <w:tcBorders>
              <w:tl2br w:val="nil"/>
              <w:tr2bl w:val="nil"/>
            </w:tcBorders>
            <w:shd w:val="clear" w:color="auto" w:fill="auto"/>
            <w:tcMar>
              <w:top w:w="15" w:type="dxa"/>
              <w:left w:w="15" w:type="dxa"/>
              <w:right w:w="15" w:type="dxa"/>
            </w:tcMar>
            <w:vAlign w:val="center"/>
          </w:tcPr>
          <w:p w14:paraId="46A1E3F2">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PAM水合工序</w:t>
            </w:r>
          </w:p>
        </w:tc>
        <w:tc>
          <w:tcPr>
            <w:tcW w:w="2200" w:type="dxa"/>
            <w:tcBorders>
              <w:tl2br w:val="nil"/>
              <w:tr2bl w:val="nil"/>
            </w:tcBorders>
            <w:shd w:val="clear" w:color="auto" w:fill="auto"/>
            <w:tcMar>
              <w:top w:w="15" w:type="dxa"/>
              <w:left w:w="15" w:type="dxa"/>
              <w:right w:w="15" w:type="dxa"/>
            </w:tcMar>
            <w:vAlign w:val="center"/>
          </w:tcPr>
          <w:p w14:paraId="3E7EF516">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143</w:t>
            </w:r>
          </w:p>
        </w:tc>
        <w:tc>
          <w:tcPr>
            <w:tcW w:w="1988" w:type="dxa"/>
            <w:tcBorders>
              <w:tl2br w:val="nil"/>
              <w:tr2bl w:val="nil"/>
            </w:tcBorders>
            <w:shd w:val="clear" w:color="auto" w:fill="auto"/>
            <w:tcMar>
              <w:top w:w="15" w:type="dxa"/>
              <w:left w:w="15" w:type="dxa"/>
              <w:right w:w="15" w:type="dxa"/>
            </w:tcMar>
            <w:vAlign w:val="center"/>
          </w:tcPr>
          <w:p w14:paraId="15A01E77">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143</w:t>
            </w:r>
          </w:p>
        </w:tc>
        <w:tc>
          <w:tcPr>
            <w:tcW w:w="2487" w:type="dxa"/>
            <w:tcBorders>
              <w:tl2br w:val="nil"/>
              <w:tr2bl w:val="nil"/>
            </w:tcBorders>
            <w:shd w:val="clear" w:color="auto" w:fill="auto"/>
            <w:tcMar>
              <w:top w:w="15" w:type="dxa"/>
              <w:left w:w="15" w:type="dxa"/>
              <w:right w:w="15" w:type="dxa"/>
            </w:tcMar>
            <w:vAlign w:val="center"/>
          </w:tcPr>
          <w:p w14:paraId="66DA468B">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r>
      <w:tr w14:paraId="1E542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9" w:hRule="atLeast"/>
          <w:jc w:val="center"/>
        </w:trPr>
        <w:tc>
          <w:tcPr>
            <w:tcW w:w="796" w:type="dxa"/>
            <w:tcBorders>
              <w:tl2br w:val="nil"/>
              <w:tr2bl w:val="nil"/>
            </w:tcBorders>
            <w:shd w:val="clear" w:color="auto" w:fill="auto"/>
            <w:tcMar>
              <w:top w:w="15" w:type="dxa"/>
              <w:left w:w="15" w:type="dxa"/>
              <w:right w:w="15" w:type="dxa"/>
            </w:tcMar>
            <w:vAlign w:val="center"/>
          </w:tcPr>
          <w:p w14:paraId="3241D23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041" w:type="dxa"/>
            <w:tcBorders>
              <w:tl2br w:val="nil"/>
              <w:tr2bl w:val="nil"/>
            </w:tcBorders>
            <w:shd w:val="clear" w:color="auto" w:fill="auto"/>
            <w:tcMar>
              <w:top w:w="15" w:type="dxa"/>
              <w:left w:w="15" w:type="dxa"/>
              <w:right w:w="15" w:type="dxa"/>
            </w:tcMar>
            <w:vAlign w:val="center"/>
          </w:tcPr>
          <w:p w14:paraId="27F29602">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储运装置</w:t>
            </w:r>
          </w:p>
        </w:tc>
        <w:tc>
          <w:tcPr>
            <w:tcW w:w="2200" w:type="dxa"/>
            <w:tcBorders>
              <w:tl2br w:val="nil"/>
              <w:tr2bl w:val="nil"/>
            </w:tcBorders>
            <w:shd w:val="clear" w:color="auto" w:fill="auto"/>
            <w:tcMar>
              <w:top w:w="15" w:type="dxa"/>
              <w:left w:w="15" w:type="dxa"/>
              <w:right w:w="15" w:type="dxa"/>
            </w:tcMar>
            <w:vAlign w:val="center"/>
          </w:tcPr>
          <w:p w14:paraId="59255C70">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162</w:t>
            </w:r>
          </w:p>
        </w:tc>
        <w:tc>
          <w:tcPr>
            <w:tcW w:w="1988" w:type="dxa"/>
            <w:tcBorders>
              <w:tl2br w:val="nil"/>
              <w:tr2bl w:val="nil"/>
            </w:tcBorders>
            <w:shd w:val="clear" w:color="auto" w:fill="auto"/>
            <w:tcMar>
              <w:top w:w="15" w:type="dxa"/>
              <w:left w:w="15" w:type="dxa"/>
              <w:right w:w="15" w:type="dxa"/>
            </w:tcMar>
            <w:vAlign w:val="center"/>
          </w:tcPr>
          <w:p w14:paraId="7C261324">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162</w:t>
            </w:r>
          </w:p>
        </w:tc>
        <w:tc>
          <w:tcPr>
            <w:tcW w:w="2487" w:type="dxa"/>
            <w:tcBorders>
              <w:tl2br w:val="nil"/>
              <w:tr2bl w:val="nil"/>
            </w:tcBorders>
            <w:shd w:val="clear" w:color="auto" w:fill="auto"/>
            <w:tcMar>
              <w:top w:w="15" w:type="dxa"/>
              <w:left w:w="15" w:type="dxa"/>
              <w:right w:w="15" w:type="dxa"/>
            </w:tcMar>
            <w:vAlign w:val="center"/>
          </w:tcPr>
          <w:p w14:paraId="67CF8C63">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94" w:hRule="atLeast"/>
          <w:jc w:val="center"/>
        </w:trPr>
        <w:tc>
          <w:tcPr>
            <w:tcW w:w="2837"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200" w:type="dxa"/>
            <w:tcBorders>
              <w:tl2br w:val="nil"/>
              <w:tr2bl w:val="nil"/>
            </w:tcBorders>
            <w:shd w:val="clear" w:color="auto" w:fill="auto"/>
            <w:tcMar>
              <w:top w:w="15" w:type="dxa"/>
              <w:left w:w="15" w:type="dxa"/>
              <w:right w:w="15" w:type="dxa"/>
            </w:tcMar>
            <w:vAlign w:val="center"/>
          </w:tcPr>
          <w:p w14:paraId="0C00D8BE">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305</w:t>
            </w:r>
          </w:p>
        </w:tc>
        <w:tc>
          <w:tcPr>
            <w:tcW w:w="1988" w:type="dxa"/>
            <w:tcBorders>
              <w:tl2br w:val="nil"/>
              <w:tr2bl w:val="nil"/>
            </w:tcBorders>
            <w:shd w:val="clear" w:color="auto" w:fill="auto"/>
            <w:tcMar>
              <w:top w:w="15" w:type="dxa"/>
              <w:left w:w="15" w:type="dxa"/>
              <w:right w:w="15" w:type="dxa"/>
            </w:tcMar>
            <w:vAlign w:val="center"/>
          </w:tcPr>
          <w:p w14:paraId="4CDA6080">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305</w:t>
            </w:r>
          </w:p>
        </w:tc>
        <w:tc>
          <w:tcPr>
            <w:tcW w:w="2487" w:type="dxa"/>
            <w:tcBorders>
              <w:tl2br w:val="nil"/>
              <w:tr2bl w:val="nil"/>
            </w:tcBorders>
            <w:shd w:val="clear" w:color="auto" w:fill="auto"/>
            <w:tcMar>
              <w:top w:w="15" w:type="dxa"/>
              <w:left w:w="15" w:type="dxa"/>
              <w:right w:w="15" w:type="dxa"/>
            </w:tcMar>
            <w:vAlign w:val="center"/>
          </w:tcPr>
          <w:p w14:paraId="5001257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r>
    </w:tbl>
    <w:p w14:paraId="5C82F215">
      <w:pPr>
        <w:rPr>
          <w:rFonts w:hint="eastAsia" w:asciiTheme="minorEastAsia" w:hAnsiTheme="minorEastAsia" w:eastAsiaTheme="minorEastAsia" w:cstheme="minorEastAsia"/>
          <w:color w:val="auto"/>
          <w:sz w:val="21"/>
          <w:szCs w:val="21"/>
          <w:lang w:val="en-US" w:eastAsia="zh-CN"/>
        </w:rPr>
      </w:pPr>
      <w:bookmarkStart w:id="27" w:name="_Toc32444"/>
      <w:bookmarkStart w:id="28" w:name="_Toc16471"/>
      <w:bookmarkStart w:id="29" w:name="_Toc20586"/>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10499"/>
      <w:bookmarkStart w:id="31" w:name="_Toc16363"/>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tbl>
      <w:tblPr>
        <w:tblStyle w:val="11"/>
        <w:tblpPr w:leftFromText="180" w:rightFromText="180" w:vertAnchor="text" w:horzAnchor="page" w:tblpX="1329" w:tblpY="186"/>
        <w:tblOverlap w:val="never"/>
        <w:tblW w:w="93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14:paraId="56640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vAlign w:val="center"/>
          </w:tcPr>
          <w:p w14:paraId="2466D8FB">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3457" w:type="dxa"/>
            <w:gridSpan w:val="2"/>
            <w:tcBorders>
              <w:tl2br w:val="nil"/>
              <w:tr2bl w:val="nil"/>
            </w:tcBorders>
            <w:shd w:val="clear" w:color="auto" w:fill="auto"/>
            <w:vAlign w:val="center"/>
          </w:tcPr>
          <w:p w14:paraId="3947A4B6">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密封点类型</w:t>
            </w:r>
          </w:p>
        </w:tc>
        <w:tc>
          <w:tcPr>
            <w:tcW w:w="2052" w:type="dxa"/>
            <w:tcBorders>
              <w:tl2br w:val="nil"/>
              <w:tr2bl w:val="nil"/>
            </w:tcBorders>
            <w:shd w:val="clear" w:color="auto" w:fill="auto"/>
            <w:vAlign w:val="center"/>
          </w:tcPr>
          <w:p w14:paraId="0F32C595">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建档密封点数量(个)</w:t>
            </w:r>
          </w:p>
        </w:tc>
        <w:tc>
          <w:tcPr>
            <w:tcW w:w="1466" w:type="dxa"/>
            <w:tcBorders>
              <w:tl2br w:val="nil"/>
              <w:tr2bl w:val="nil"/>
            </w:tcBorders>
            <w:shd w:val="clear" w:color="auto" w:fill="auto"/>
            <w:vAlign w:val="center"/>
          </w:tcPr>
          <w:p w14:paraId="2815A09A">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c>
          <w:tcPr>
            <w:tcW w:w="1466" w:type="dxa"/>
            <w:tcBorders>
              <w:tl2br w:val="nil"/>
              <w:tr2bl w:val="nil"/>
            </w:tcBorders>
            <w:shd w:val="clear" w:color="auto" w:fill="auto"/>
            <w:vAlign w:val="center"/>
          </w:tcPr>
          <w:p w14:paraId="5F0577D9">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检测密封点数量(个)</w:t>
            </w:r>
          </w:p>
        </w:tc>
      </w:tr>
      <w:tr w14:paraId="167BB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0A0655F3">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1</w:t>
            </w:r>
          </w:p>
        </w:tc>
        <w:tc>
          <w:tcPr>
            <w:tcW w:w="1107" w:type="dxa"/>
            <w:vMerge w:val="restart"/>
            <w:tcBorders>
              <w:tl2br w:val="nil"/>
              <w:tr2bl w:val="nil"/>
            </w:tcBorders>
            <w:shd w:val="clear" w:color="auto" w:fill="auto"/>
            <w:noWrap/>
            <w:vAlign w:val="center"/>
          </w:tcPr>
          <w:p w14:paraId="5E3D1BB7">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动密封点</w:t>
            </w:r>
          </w:p>
          <w:p w14:paraId="11BD29BD">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3A121DA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阀门(V)</w:t>
            </w:r>
          </w:p>
        </w:tc>
        <w:tc>
          <w:tcPr>
            <w:tcW w:w="2052" w:type="dxa"/>
            <w:tcBorders>
              <w:tl2br w:val="nil"/>
              <w:tr2bl w:val="nil"/>
            </w:tcBorders>
            <w:shd w:val="clear" w:color="auto" w:fill="auto"/>
            <w:vAlign w:val="center"/>
          </w:tcPr>
          <w:p w14:paraId="59C113B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76</w:t>
            </w:r>
          </w:p>
        </w:tc>
        <w:tc>
          <w:tcPr>
            <w:tcW w:w="1466" w:type="dxa"/>
            <w:tcBorders>
              <w:tl2br w:val="nil"/>
              <w:tr2bl w:val="nil"/>
            </w:tcBorders>
            <w:shd w:val="clear" w:color="auto" w:fill="auto"/>
            <w:vAlign w:val="center"/>
          </w:tcPr>
          <w:p w14:paraId="2E5DD5C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2D70D5B4">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76</w:t>
            </w:r>
          </w:p>
        </w:tc>
      </w:tr>
      <w:tr w14:paraId="52CFA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806BC9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1107" w:type="dxa"/>
            <w:vMerge w:val="continue"/>
            <w:tcBorders>
              <w:tl2br w:val="nil"/>
              <w:tr2bl w:val="nil"/>
            </w:tcBorders>
            <w:shd w:val="clear" w:color="auto" w:fill="auto"/>
            <w:noWrap/>
            <w:vAlign w:val="center"/>
          </w:tcPr>
          <w:p w14:paraId="4087E954">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11EFAD9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开口阀或开口管线(O)</w:t>
            </w:r>
          </w:p>
        </w:tc>
        <w:tc>
          <w:tcPr>
            <w:tcW w:w="2052" w:type="dxa"/>
            <w:tcBorders>
              <w:tl2br w:val="nil"/>
              <w:tr2bl w:val="nil"/>
            </w:tcBorders>
            <w:shd w:val="clear" w:color="auto" w:fill="auto"/>
            <w:vAlign w:val="center"/>
          </w:tcPr>
          <w:p w14:paraId="3EC2D49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466" w:type="dxa"/>
            <w:tcBorders>
              <w:tl2br w:val="nil"/>
              <w:tr2bl w:val="nil"/>
            </w:tcBorders>
            <w:shd w:val="clear" w:color="auto" w:fill="auto"/>
            <w:vAlign w:val="center"/>
          </w:tcPr>
          <w:p w14:paraId="3EF35F2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08CA1BC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r>
      <w:tr w14:paraId="3BBFB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55B9611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107" w:type="dxa"/>
            <w:vMerge w:val="continue"/>
            <w:tcBorders>
              <w:tl2br w:val="nil"/>
              <w:tr2bl w:val="nil"/>
            </w:tcBorders>
            <w:shd w:val="clear" w:color="auto" w:fill="auto"/>
            <w:noWrap/>
            <w:vAlign w:val="center"/>
          </w:tcPr>
          <w:p w14:paraId="6BA8AB73">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5B9ECA0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泵(P)</w:t>
            </w:r>
          </w:p>
        </w:tc>
        <w:tc>
          <w:tcPr>
            <w:tcW w:w="2052" w:type="dxa"/>
            <w:tcBorders>
              <w:tl2br w:val="nil"/>
              <w:tr2bl w:val="nil"/>
            </w:tcBorders>
            <w:shd w:val="clear" w:color="auto" w:fill="auto"/>
            <w:vAlign w:val="center"/>
          </w:tcPr>
          <w:p w14:paraId="2415931F">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466" w:type="dxa"/>
            <w:tcBorders>
              <w:tl2br w:val="nil"/>
              <w:tr2bl w:val="nil"/>
            </w:tcBorders>
            <w:shd w:val="clear" w:color="auto" w:fill="auto"/>
            <w:vAlign w:val="center"/>
          </w:tcPr>
          <w:p w14:paraId="67A812D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4DD03E94">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r>
      <w:tr w14:paraId="3E478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45F3989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107" w:type="dxa"/>
            <w:vMerge w:val="continue"/>
            <w:tcBorders>
              <w:tl2br w:val="nil"/>
              <w:tr2bl w:val="nil"/>
            </w:tcBorders>
            <w:shd w:val="clear" w:color="auto" w:fill="auto"/>
            <w:noWrap/>
            <w:vAlign w:val="center"/>
          </w:tcPr>
          <w:p w14:paraId="1FC6A60E">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3E3BD2E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搅拌器(A)</w:t>
            </w:r>
          </w:p>
        </w:tc>
        <w:tc>
          <w:tcPr>
            <w:tcW w:w="2052" w:type="dxa"/>
            <w:tcBorders>
              <w:tl2br w:val="nil"/>
              <w:tr2bl w:val="nil"/>
            </w:tcBorders>
            <w:shd w:val="clear" w:color="auto" w:fill="auto"/>
            <w:vAlign w:val="center"/>
          </w:tcPr>
          <w:p w14:paraId="051DCA86">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466" w:type="dxa"/>
            <w:tcBorders>
              <w:tl2br w:val="nil"/>
              <w:tr2bl w:val="nil"/>
            </w:tcBorders>
            <w:shd w:val="clear" w:color="auto" w:fill="auto"/>
            <w:vAlign w:val="center"/>
          </w:tcPr>
          <w:p w14:paraId="4B685765">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4E657C84">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r>
      <w:tr w14:paraId="634CC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5CFA3C0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5</w:t>
            </w:r>
          </w:p>
        </w:tc>
        <w:tc>
          <w:tcPr>
            <w:tcW w:w="1107" w:type="dxa"/>
            <w:vMerge w:val="continue"/>
            <w:tcBorders>
              <w:tl2br w:val="nil"/>
              <w:tr2bl w:val="nil"/>
            </w:tcBorders>
            <w:shd w:val="clear" w:color="auto" w:fill="auto"/>
            <w:noWrap/>
            <w:vAlign w:val="center"/>
          </w:tcPr>
          <w:p w14:paraId="668750B4">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DD2AF65">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压缩机(Y)</w:t>
            </w:r>
          </w:p>
        </w:tc>
        <w:tc>
          <w:tcPr>
            <w:tcW w:w="2052" w:type="dxa"/>
            <w:tcBorders>
              <w:tl2br w:val="nil"/>
              <w:tr2bl w:val="nil"/>
            </w:tcBorders>
            <w:shd w:val="clear" w:color="auto" w:fill="auto"/>
            <w:vAlign w:val="center"/>
          </w:tcPr>
          <w:p w14:paraId="6F9E7CF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17759E4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1205DAA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14:paraId="52CDB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769EEFF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6</w:t>
            </w:r>
          </w:p>
        </w:tc>
        <w:tc>
          <w:tcPr>
            <w:tcW w:w="1107" w:type="dxa"/>
            <w:vMerge w:val="continue"/>
            <w:tcBorders>
              <w:tl2br w:val="nil"/>
              <w:tr2bl w:val="nil"/>
            </w:tcBorders>
            <w:shd w:val="clear" w:color="auto" w:fill="auto"/>
            <w:noWrap/>
            <w:vAlign w:val="center"/>
          </w:tcPr>
          <w:p w14:paraId="631BAAD6">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84ECE7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泄压设备(R)</w:t>
            </w:r>
          </w:p>
        </w:tc>
        <w:tc>
          <w:tcPr>
            <w:tcW w:w="2052" w:type="dxa"/>
            <w:tcBorders>
              <w:tl2br w:val="nil"/>
              <w:tr2bl w:val="nil"/>
            </w:tcBorders>
            <w:shd w:val="clear" w:color="auto" w:fill="auto"/>
            <w:vAlign w:val="center"/>
          </w:tcPr>
          <w:p w14:paraId="365762F7">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366512F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50BC27B3">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14:paraId="34D26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2437C6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w:t>
            </w:r>
          </w:p>
        </w:tc>
        <w:tc>
          <w:tcPr>
            <w:tcW w:w="1107" w:type="dxa"/>
            <w:vMerge w:val="continue"/>
            <w:tcBorders>
              <w:tl2br w:val="nil"/>
              <w:tr2bl w:val="nil"/>
            </w:tcBorders>
            <w:shd w:val="clear" w:color="auto" w:fill="auto"/>
            <w:noWrap/>
            <w:vAlign w:val="center"/>
          </w:tcPr>
          <w:p w14:paraId="68719B67">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2093DCD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其他(Q)</w:t>
            </w:r>
          </w:p>
        </w:tc>
        <w:tc>
          <w:tcPr>
            <w:tcW w:w="2052" w:type="dxa"/>
            <w:tcBorders>
              <w:tl2br w:val="nil"/>
              <w:tr2bl w:val="nil"/>
            </w:tcBorders>
            <w:shd w:val="clear" w:color="auto" w:fill="auto"/>
            <w:vAlign w:val="center"/>
          </w:tcPr>
          <w:p w14:paraId="470C7B3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164F9EB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25A61E2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14:paraId="0F08C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04FC660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8</w:t>
            </w:r>
          </w:p>
        </w:tc>
        <w:tc>
          <w:tcPr>
            <w:tcW w:w="1107" w:type="dxa"/>
            <w:vMerge w:val="continue"/>
            <w:tcBorders>
              <w:tl2br w:val="nil"/>
              <w:tr2bl w:val="nil"/>
            </w:tcBorders>
            <w:shd w:val="clear" w:color="auto" w:fill="auto"/>
            <w:noWrap/>
            <w:vAlign w:val="center"/>
          </w:tcPr>
          <w:p w14:paraId="40530924">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14:paraId="388ADAD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合计</w:t>
            </w:r>
          </w:p>
        </w:tc>
        <w:tc>
          <w:tcPr>
            <w:tcW w:w="2052" w:type="dxa"/>
            <w:tcBorders>
              <w:tl2br w:val="nil"/>
              <w:tr2bl w:val="nil"/>
            </w:tcBorders>
            <w:shd w:val="clear" w:color="auto" w:fill="auto"/>
            <w:noWrap/>
            <w:vAlign w:val="center"/>
          </w:tcPr>
          <w:p w14:paraId="7DA19CE6">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86</w:t>
            </w:r>
          </w:p>
        </w:tc>
        <w:tc>
          <w:tcPr>
            <w:tcW w:w="1466" w:type="dxa"/>
            <w:tcBorders>
              <w:tl2br w:val="nil"/>
              <w:tr2bl w:val="nil"/>
            </w:tcBorders>
            <w:shd w:val="clear" w:color="auto" w:fill="auto"/>
            <w:noWrap/>
            <w:vAlign w:val="center"/>
          </w:tcPr>
          <w:p w14:paraId="39ACFF7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noWrap/>
            <w:vAlign w:val="center"/>
          </w:tcPr>
          <w:p w14:paraId="7EAA32FF">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86</w:t>
            </w:r>
          </w:p>
        </w:tc>
      </w:tr>
      <w:tr w14:paraId="6EFA7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407FCF28">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9</w:t>
            </w:r>
          </w:p>
        </w:tc>
        <w:tc>
          <w:tcPr>
            <w:tcW w:w="1107" w:type="dxa"/>
            <w:vMerge w:val="restart"/>
            <w:tcBorders>
              <w:tl2br w:val="nil"/>
              <w:tr2bl w:val="nil"/>
            </w:tcBorders>
            <w:shd w:val="clear" w:color="auto" w:fill="auto"/>
            <w:noWrap/>
            <w:vAlign w:val="center"/>
          </w:tcPr>
          <w:p w14:paraId="608D730E">
            <w:pPr>
              <w:tabs>
                <w:tab w:val="left" w:pos="409"/>
              </w:tabs>
              <w:jc w:val="left"/>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静密封点</w:t>
            </w:r>
          </w:p>
        </w:tc>
        <w:tc>
          <w:tcPr>
            <w:tcW w:w="2350" w:type="dxa"/>
            <w:tcBorders>
              <w:tl2br w:val="nil"/>
              <w:tr2bl w:val="nil"/>
            </w:tcBorders>
            <w:shd w:val="clear" w:color="auto" w:fill="auto"/>
            <w:noWrap/>
            <w:vAlign w:val="center"/>
          </w:tcPr>
          <w:p w14:paraId="64502ED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法兰(F)</w:t>
            </w:r>
          </w:p>
        </w:tc>
        <w:tc>
          <w:tcPr>
            <w:tcW w:w="2052" w:type="dxa"/>
            <w:tcBorders>
              <w:tl2br w:val="nil"/>
              <w:tr2bl w:val="nil"/>
            </w:tcBorders>
            <w:shd w:val="clear" w:color="auto" w:fill="auto"/>
            <w:noWrap/>
            <w:vAlign w:val="center"/>
          </w:tcPr>
          <w:p w14:paraId="2E1FF959">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199</w:t>
            </w:r>
          </w:p>
        </w:tc>
        <w:tc>
          <w:tcPr>
            <w:tcW w:w="1466" w:type="dxa"/>
            <w:tcBorders>
              <w:tl2br w:val="nil"/>
              <w:tr2bl w:val="nil"/>
            </w:tcBorders>
            <w:shd w:val="clear" w:color="auto" w:fill="auto"/>
            <w:noWrap/>
            <w:vAlign w:val="center"/>
          </w:tcPr>
          <w:p w14:paraId="67A1B767">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0</w:t>
            </w:r>
          </w:p>
        </w:tc>
        <w:tc>
          <w:tcPr>
            <w:tcW w:w="1466" w:type="dxa"/>
            <w:tcBorders>
              <w:tl2br w:val="nil"/>
              <w:tr2bl w:val="nil"/>
            </w:tcBorders>
            <w:shd w:val="clear" w:color="auto" w:fill="auto"/>
            <w:noWrap/>
            <w:vAlign w:val="center"/>
          </w:tcPr>
          <w:p w14:paraId="670FEFBC">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199</w:t>
            </w:r>
          </w:p>
        </w:tc>
      </w:tr>
      <w:tr w14:paraId="3C4BFF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14F0F2E9">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10</w:t>
            </w:r>
          </w:p>
        </w:tc>
        <w:tc>
          <w:tcPr>
            <w:tcW w:w="1107" w:type="dxa"/>
            <w:vMerge w:val="continue"/>
            <w:tcBorders>
              <w:tl2br w:val="nil"/>
              <w:tr2bl w:val="nil"/>
            </w:tcBorders>
            <w:shd w:val="clear" w:color="auto" w:fill="auto"/>
            <w:noWrap/>
            <w:vAlign w:val="center"/>
          </w:tcPr>
          <w:p w14:paraId="428E0F5D">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14:paraId="735BD99A">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连接件(C)</w:t>
            </w:r>
          </w:p>
        </w:tc>
        <w:tc>
          <w:tcPr>
            <w:tcW w:w="2052" w:type="dxa"/>
            <w:tcBorders>
              <w:tl2br w:val="nil"/>
              <w:tr2bl w:val="nil"/>
            </w:tcBorders>
            <w:shd w:val="clear" w:color="auto" w:fill="auto"/>
            <w:noWrap/>
            <w:vAlign w:val="center"/>
          </w:tcPr>
          <w:p w14:paraId="18BDBFA8">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20</w:t>
            </w:r>
          </w:p>
        </w:tc>
        <w:tc>
          <w:tcPr>
            <w:tcW w:w="1466" w:type="dxa"/>
            <w:tcBorders>
              <w:tl2br w:val="nil"/>
              <w:tr2bl w:val="nil"/>
            </w:tcBorders>
            <w:shd w:val="clear" w:color="auto" w:fill="auto"/>
            <w:noWrap/>
            <w:vAlign w:val="center"/>
          </w:tcPr>
          <w:p w14:paraId="55976E6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0</w:t>
            </w:r>
          </w:p>
        </w:tc>
        <w:tc>
          <w:tcPr>
            <w:tcW w:w="1466" w:type="dxa"/>
            <w:tcBorders>
              <w:tl2br w:val="nil"/>
              <w:tr2bl w:val="nil"/>
            </w:tcBorders>
            <w:shd w:val="clear" w:color="auto" w:fill="auto"/>
            <w:noWrap/>
            <w:vAlign w:val="center"/>
          </w:tcPr>
          <w:p w14:paraId="4DA95B5A">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20</w:t>
            </w:r>
          </w:p>
        </w:tc>
      </w:tr>
      <w:tr w14:paraId="2FEDF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7D50C276">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11</w:t>
            </w:r>
          </w:p>
        </w:tc>
        <w:tc>
          <w:tcPr>
            <w:tcW w:w="1107" w:type="dxa"/>
            <w:vMerge w:val="continue"/>
            <w:tcBorders>
              <w:tl2br w:val="nil"/>
              <w:tr2bl w:val="nil"/>
            </w:tcBorders>
            <w:shd w:val="clear" w:color="auto" w:fill="auto"/>
            <w:noWrap/>
            <w:vAlign w:val="center"/>
          </w:tcPr>
          <w:p w14:paraId="60D289FE">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14:paraId="28CC70E5">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合计</w:t>
            </w:r>
          </w:p>
        </w:tc>
        <w:tc>
          <w:tcPr>
            <w:tcW w:w="2052" w:type="dxa"/>
            <w:tcBorders>
              <w:tl2br w:val="nil"/>
              <w:tr2bl w:val="nil"/>
            </w:tcBorders>
            <w:shd w:val="clear" w:color="auto" w:fill="auto"/>
            <w:noWrap/>
            <w:vAlign w:val="center"/>
          </w:tcPr>
          <w:p w14:paraId="5E416EDE">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219</w:t>
            </w:r>
          </w:p>
        </w:tc>
        <w:tc>
          <w:tcPr>
            <w:tcW w:w="1466" w:type="dxa"/>
            <w:tcBorders>
              <w:tl2br w:val="nil"/>
              <w:tr2bl w:val="nil"/>
            </w:tcBorders>
            <w:shd w:val="clear" w:color="auto" w:fill="auto"/>
            <w:noWrap/>
            <w:vAlign w:val="center"/>
          </w:tcPr>
          <w:p w14:paraId="287120BB">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0</w:t>
            </w:r>
          </w:p>
        </w:tc>
        <w:tc>
          <w:tcPr>
            <w:tcW w:w="1466" w:type="dxa"/>
            <w:tcBorders>
              <w:tl2br w:val="nil"/>
              <w:tr2bl w:val="nil"/>
            </w:tcBorders>
            <w:shd w:val="clear" w:color="auto" w:fill="auto"/>
            <w:noWrap/>
            <w:vAlign w:val="center"/>
          </w:tcPr>
          <w:p w14:paraId="042752BC">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219</w:t>
            </w:r>
          </w:p>
        </w:tc>
      </w:tr>
      <w:tr w14:paraId="38000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18755CC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3457" w:type="dxa"/>
            <w:gridSpan w:val="2"/>
            <w:tcBorders>
              <w:tl2br w:val="nil"/>
              <w:tr2bl w:val="nil"/>
            </w:tcBorders>
            <w:shd w:val="clear" w:color="auto" w:fill="auto"/>
            <w:noWrap/>
            <w:vAlign w:val="center"/>
          </w:tcPr>
          <w:p w14:paraId="169E4C0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密封点合计</w:t>
            </w:r>
          </w:p>
        </w:tc>
        <w:tc>
          <w:tcPr>
            <w:tcW w:w="2052" w:type="dxa"/>
            <w:tcBorders>
              <w:tl2br w:val="nil"/>
              <w:tr2bl w:val="nil"/>
            </w:tcBorders>
            <w:shd w:val="clear" w:color="auto" w:fill="auto"/>
            <w:noWrap/>
            <w:vAlign w:val="center"/>
          </w:tcPr>
          <w:p w14:paraId="1F828153">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305</w:t>
            </w:r>
          </w:p>
        </w:tc>
        <w:tc>
          <w:tcPr>
            <w:tcW w:w="1466" w:type="dxa"/>
            <w:tcBorders>
              <w:tl2br w:val="nil"/>
              <w:tr2bl w:val="nil"/>
            </w:tcBorders>
            <w:shd w:val="clear" w:color="auto" w:fill="auto"/>
            <w:noWrap/>
            <w:vAlign w:val="center"/>
          </w:tcPr>
          <w:p w14:paraId="7B0F8D5A">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0</w:t>
            </w:r>
          </w:p>
        </w:tc>
        <w:tc>
          <w:tcPr>
            <w:tcW w:w="1466" w:type="dxa"/>
            <w:tcBorders>
              <w:tl2br w:val="nil"/>
              <w:tr2bl w:val="nil"/>
            </w:tcBorders>
            <w:shd w:val="clear" w:color="auto" w:fill="auto"/>
            <w:noWrap/>
            <w:vAlign w:val="center"/>
          </w:tcPr>
          <w:p w14:paraId="27364956">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305</w:t>
            </w:r>
          </w:p>
        </w:tc>
      </w:tr>
    </w:tbl>
    <w:p w14:paraId="4D94F500">
      <w:pPr>
        <w:jc w:val="center"/>
        <w:rPr>
          <w:rFonts w:hint="eastAsia" w:asciiTheme="minorEastAsia" w:hAnsiTheme="minorEastAsia" w:eastAsiaTheme="minorEastAsia" w:cstheme="minorEastAsia"/>
          <w:lang w:val="en-US" w:eastAsia="zh-CN"/>
        </w:rPr>
      </w:pPr>
    </w:p>
    <w:p w14:paraId="39B7FAE6">
      <w:pPr>
        <w:pStyle w:val="2"/>
        <w:rPr>
          <w:rFonts w:hint="eastAsia" w:asciiTheme="minorEastAsia" w:hAnsiTheme="minorEastAsia" w:eastAsiaTheme="minorEastAsia" w:cstheme="minorEastAsia"/>
          <w:lang w:val="en-US" w:eastAsia="zh-CN"/>
        </w:rPr>
      </w:pPr>
    </w:p>
    <w:p w14:paraId="5DA60A0E">
      <w:pPr>
        <w:pStyle w:val="2"/>
        <w:rPr>
          <w:rFonts w:hint="eastAsia" w:asciiTheme="minorEastAsia" w:hAnsiTheme="minorEastAsia" w:eastAsiaTheme="minorEastAsia" w:cstheme="minor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10761"/>
      <w:bookmarkStart w:id="33" w:name="_Toc4739"/>
      <w:bookmarkStart w:id="34" w:name="_Toc12364"/>
      <w:bookmarkStart w:id="35" w:name="_Toc14952"/>
      <w:bookmarkStart w:id="36" w:name="_Toc2214"/>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36"/>
        <w:gridCol w:w="1309"/>
        <w:gridCol w:w="1446"/>
        <w:gridCol w:w="1210"/>
        <w:gridCol w:w="1210"/>
        <w:gridCol w:w="1210"/>
        <w:gridCol w:w="1213"/>
      </w:tblGrid>
      <w:tr w14:paraId="035F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38"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673"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44"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22" w:type="pct"/>
            <w:tcBorders>
              <w:tl2br w:val="nil"/>
              <w:tr2bl w:val="nil"/>
            </w:tcBorders>
            <w:shd w:val="clear" w:color="auto" w:fill="auto"/>
            <w:vAlign w:val="center"/>
          </w:tcPr>
          <w:p w14:paraId="0E01989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622"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622"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624"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14:paraId="2AF51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738"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2025-11-27</w:t>
            </w:r>
          </w:p>
        </w:tc>
        <w:tc>
          <w:tcPr>
            <w:tcW w:w="673" w:type="pct"/>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PAM水合　工序</w:t>
            </w:r>
          </w:p>
        </w:tc>
        <w:tc>
          <w:tcPr>
            <w:tcW w:w="744"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1.8</w:t>
            </w:r>
          </w:p>
        </w:tc>
        <w:tc>
          <w:tcPr>
            <w:tcW w:w="622"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2.9</w:t>
            </w:r>
          </w:p>
        </w:tc>
        <w:tc>
          <w:tcPr>
            <w:tcW w:w="622"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6</w:t>
            </w:r>
          </w:p>
        </w:tc>
        <w:tc>
          <w:tcPr>
            <w:tcW w:w="622"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47</w:t>
            </w:r>
          </w:p>
        </w:tc>
        <w:tc>
          <w:tcPr>
            <w:tcW w:w="624"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西风</w:t>
            </w:r>
          </w:p>
        </w:tc>
      </w:tr>
      <w:tr w14:paraId="6BD5A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1436" w:type="dxa"/>
            <w:tcBorders>
              <w:tl2br w:val="nil"/>
              <w:tr2bl w:val="nil"/>
            </w:tcBorders>
            <w:shd w:val="clear" w:color="auto" w:fill="auto"/>
            <w:vAlign w:val="center"/>
          </w:tcPr>
          <w:p w14:paraId="2E0367C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2025-11-27</w:t>
            </w:r>
          </w:p>
        </w:tc>
        <w:tc>
          <w:tcPr>
            <w:tcW w:w="673" w:type="pct"/>
            <w:tcBorders>
              <w:tl2br w:val="nil"/>
              <w:tr2bl w:val="nil"/>
            </w:tcBorders>
            <w:shd w:val="clear" w:color="auto" w:fill="auto"/>
            <w:vAlign w:val="center"/>
          </w:tcPr>
          <w:p w14:paraId="797CE447">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1.2</w:t>
            </w:r>
          </w:p>
        </w:tc>
        <w:tc>
          <w:tcPr>
            <w:tcW w:w="622"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2.6</w:t>
            </w:r>
          </w:p>
        </w:tc>
        <w:tc>
          <w:tcPr>
            <w:tcW w:w="622"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6</w:t>
            </w:r>
          </w:p>
        </w:tc>
        <w:tc>
          <w:tcPr>
            <w:tcW w:w="622"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37</w:t>
            </w:r>
          </w:p>
        </w:tc>
        <w:tc>
          <w:tcPr>
            <w:tcW w:w="624"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西风</w:t>
            </w:r>
          </w:p>
        </w:tc>
      </w:tr>
    </w:tbl>
    <w:p w14:paraId="1A461CEB">
      <w:pPr>
        <w:jc w:val="center"/>
        <w:rPr>
          <w:rFonts w:hint="eastAsia" w:asciiTheme="minorEastAsia" w:hAnsiTheme="minorEastAsia" w:eastAsiaTheme="minorEastAsia" w:cstheme="minorEastAsia"/>
          <w:b w:val="0"/>
          <w:bCs w:val="0"/>
          <w:sz w:val="21"/>
          <w:szCs w:val="21"/>
          <w:lang w:val="en-US" w:eastAsia="zh-CN"/>
        </w:rPr>
      </w:pPr>
    </w:p>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2528"/>
      <w:bookmarkStart w:id="38" w:name="_Toc4967"/>
      <w:bookmarkStart w:id="39" w:name="_Toc1946"/>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20890"/>
      <w:bookmarkStart w:id="41" w:name="_Toc10948"/>
      <w:r>
        <w:rPr>
          <w:rFonts w:hint="eastAsia" w:asciiTheme="minorEastAsia" w:hAnsiTheme="minorEastAsia" w:eastAsiaTheme="minorEastAsia" w:cstheme="minorEastAsia"/>
          <w:sz w:val="21"/>
          <w:szCs w:val="21"/>
          <w:lang w:val="en-US" w:eastAsia="zh-CN"/>
        </w:rPr>
        <w:t>详见采样仪器校准记录表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13672"/>
      <w:bookmarkStart w:id="43" w:name="_Toc31360"/>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详见：山东华油万达化学有限公司2025年第四季度密封点检测记录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2760"/>
      <w:bookmarkStart w:id="45" w:name="_Toc467"/>
      <w:bookmarkStart w:id="46" w:name="_Toc8445"/>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5E2CBD8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612BDF72">
      <w:pPr>
        <w:jc w:val="center"/>
        <w:rPr>
          <w:rFonts w:hint="eastAsia" w:asciiTheme="minorEastAsia" w:hAnsiTheme="minorEastAsia" w:eastAsiaTheme="minorEastAsia" w:cstheme="minorEastAsia"/>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3" name="图片 13" descr="T-003-1（2025-5-30）"/>
            <wp:cNvGraphicFramePr/>
            <a:graphic xmlns:a="http://schemas.openxmlformats.org/drawingml/2006/main">
              <a:graphicData uri="http://schemas.openxmlformats.org/drawingml/2006/picture">
                <pic:pic xmlns:pic="http://schemas.openxmlformats.org/drawingml/2006/picture">
                  <pic:nvPicPr>
                    <pic:cNvPr id="13" name="图片 13" descr="T-003-1（2025-5-30）"/>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4" name="图片 14" descr="T-003-2"/>
            <wp:cNvGraphicFramePr/>
            <a:graphic xmlns:a="http://schemas.openxmlformats.org/drawingml/2006/main">
              <a:graphicData uri="http://schemas.openxmlformats.org/drawingml/2006/picture">
                <pic:pic xmlns:pic="http://schemas.openxmlformats.org/drawingml/2006/picture">
                  <pic:nvPicPr>
                    <pic:cNvPr id="14" name="图片 14" descr="T-003-2"/>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7" name="图片 17" descr="T-003-3"/>
            <wp:cNvGraphicFramePr/>
            <a:graphic xmlns:a="http://schemas.openxmlformats.org/drawingml/2006/main">
              <a:graphicData uri="http://schemas.openxmlformats.org/drawingml/2006/picture">
                <pic:pic xmlns:pic="http://schemas.openxmlformats.org/drawingml/2006/picture">
                  <pic:nvPicPr>
                    <pic:cNvPr id="17" name="图片 17" descr="T-003-3"/>
                    <pic:cNvPicPr/>
                  </pic:nvPicPr>
                  <pic:blipFill>
                    <a:blip r:embed="rId21"/>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1" name="图片 11" descr="T-004-1（2025-5-30）"/>
            <wp:cNvGraphicFramePr/>
            <a:graphic xmlns:a="http://schemas.openxmlformats.org/drawingml/2006/main">
              <a:graphicData uri="http://schemas.openxmlformats.org/drawingml/2006/picture">
                <pic:pic xmlns:pic="http://schemas.openxmlformats.org/drawingml/2006/picture">
                  <pic:nvPicPr>
                    <pic:cNvPr id="11" name="图片 11" descr="T-004-1（2025-5-30）"/>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8" name="图片 8" descr="T-004-2"/>
            <wp:cNvGraphicFramePr/>
            <a:graphic xmlns:a="http://schemas.openxmlformats.org/drawingml/2006/main">
              <a:graphicData uri="http://schemas.openxmlformats.org/drawingml/2006/picture">
                <pic:pic xmlns:pic="http://schemas.openxmlformats.org/drawingml/2006/picture">
                  <pic:nvPicPr>
                    <pic:cNvPr id="8" name="图片 8" descr="T-004-2"/>
                    <pic:cNvPicPr/>
                  </pic:nvPicPr>
                  <pic:blipFill>
                    <a:blip r:embed="rId23"/>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0" name="图片 10" descr="T-004-3"/>
            <wp:cNvGraphicFramePr/>
            <a:graphic xmlns:a="http://schemas.openxmlformats.org/drawingml/2006/main">
              <a:graphicData uri="http://schemas.openxmlformats.org/drawingml/2006/picture">
                <pic:pic xmlns:pic="http://schemas.openxmlformats.org/drawingml/2006/picture">
                  <pic:nvPicPr>
                    <pic:cNvPr id="10" name="图片 10" descr="T-004-3"/>
                    <pic:cNvPicPr/>
                  </pic:nvPicPr>
                  <pic:blipFill>
                    <a:blip r:embed="rId24"/>
                    <a:stretch>
                      <a:fillRect/>
                    </a:stretch>
                  </pic:blipFill>
                  <pic:spPr>
                    <a:xfrm>
                      <a:off x="0" y="0"/>
                      <a:ext cx="4319905" cy="5760085"/>
                    </a:xfrm>
                    <a:prstGeom prst="rect">
                      <a:avLst/>
                    </a:prstGeom>
                  </pic:spPr>
                </pic:pic>
              </a:graphicData>
            </a:graphic>
          </wp:inline>
        </w:drawing>
      </w:r>
    </w:p>
    <w:p w14:paraId="77C1FC4F">
      <w:pPr>
        <w:pStyle w:val="14"/>
        <w:jc w:val="both"/>
        <w:rPr>
          <w:rFonts w:hint="eastAsia" w:asciiTheme="minorEastAsia" w:hAnsiTheme="minorEastAsia" w:eastAsiaTheme="minorEastAsia" w:cstheme="minorEastAsia"/>
          <w:lang w:val="en-US" w:eastAsia="zh-CN"/>
        </w:rPr>
      </w:pPr>
    </w:p>
    <w:p w14:paraId="6EED733B">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5（2025-10-29）_01"/>
            <wp:cNvGraphicFramePr/>
            <a:graphic xmlns:a="http://schemas.openxmlformats.org/drawingml/2006/main">
              <a:graphicData uri="http://schemas.openxmlformats.org/drawingml/2006/picture">
                <pic:pic xmlns:pic="http://schemas.openxmlformats.org/drawingml/2006/picture">
                  <pic:nvPicPr>
                    <pic:cNvPr id="19" name="图片 19" descr="T-005（2025-10-29）_01"/>
                    <pic:cNvPicPr/>
                  </pic:nvPicPr>
                  <pic:blipFill>
                    <a:blip r:embed="rId25"/>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8" name="图片 18" descr="T-005（2025-10-29）_02"/>
            <wp:cNvGraphicFramePr/>
            <a:graphic xmlns:a="http://schemas.openxmlformats.org/drawingml/2006/main">
              <a:graphicData uri="http://schemas.openxmlformats.org/drawingml/2006/picture">
                <pic:pic xmlns:pic="http://schemas.openxmlformats.org/drawingml/2006/picture">
                  <pic:nvPicPr>
                    <pic:cNvPr id="18" name="图片 18" descr="T-005（2025-10-29）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5（2025-10-29）_03"/>
            <wp:cNvGraphicFramePr/>
            <a:graphic xmlns:a="http://schemas.openxmlformats.org/drawingml/2006/main">
              <a:graphicData uri="http://schemas.openxmlformats.org/drawingml/2006/picture">
                <pic:pic xmlns:pic="http://schemas.openxmlformats.org/drawingml/2006/picture">
                  <pic:nvPicPr>
                    <pic:cNvPr id="20" name="图片 20" descr="T-005（2025-10-29）_03"/>
                    <pic:cNvPicPr/>
                  </pic:nvPicPr>
                  <pic:blipFill>
                    <a:blip r:embed="rId27"/>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3" name="图片 23" descr="T-006-01（2025-4-21）"/>
            <wp:cNvGraphicFramePr/>
            <a:graphic xmlns:a="http://schemas.openxmlformats.org/drawingml/2006/main">
              <a:graphicData uri="http://schemas.openxmlformats.org/drawingml/2006/picture">
                <pic:pic xmlns:pic="http://schemas.openxmlformats.org/drawingml/2006/picture">
                  <pic:nvPicPr>
                    <pic:cNvPr id="23" name="图片 23" descr="T-006-01（2025-4-21）"/>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6-02"/>
            <wp:cNvGraphicFramePr/>
            <a:graphic xmlns:a="http://schemas.openxmlformats.org/drawingml/2006/main">
              <a:graphicData uri="http://schemas.openxmlformats.org/drawingml/2006/picture">
                <pic:pic xmlns:pic="http://schemas.openxmlformats.org/drawingml/2006/picture">
                  <pic:nvPicPr>
                    <pic:cNvPr id="22" name="图片 22" descr="T-006-02"/>
                    <pic:cNvPicPr/>
                  </pic:nvPicPr>
                  <pic:blipFill>
                    <a:blip r:embed="rId2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4" name="图片 24" descr="T-006-03"/>
            <wp:cNvGraphicFramePr/>
            <a:graphic xmlns:a="http://schemas.openxmlformats.org/drawingml/2006/main">
              <a:graphicData uri="http://schemas.openxmlformats.org/drawingml/2006/picture">
                <pic:pic xmlns:pic="http://schemas.openxmlformats.org/drawingml/2006/picture">
                  <pic:nvPicPr>
                    <pic:cNvPr id="24" name="图片 24" descr="T-006-03"/>
                    <pic:cNvPicPr/>
                  </pic:nvPicPr>
                  <pic:blipFill>
                    <a:blip r:embed="rId30"/>
                    <a:stretch>
                      <a:fillRect/>
                    </a:stretch>
                  </pic:blipFill>
                  <pic:spPr>
                    <a:xfrm>
                      <a:off x="0" y="0"/>
                      <a:ext cx="4319905" cy="5760085"/>
                    </a:xfrm>
                    <a:prstGeom prst="rect">
                      <a:avLst/>
                    </a:prstGeom>
                  </pic:spPr>
                </pic:pic>
              </a:graphicData>
            </a:graphic>
          </wp:inline>
        </w:drawing>
      </w:r>
    </w:p>
    <w:p w14:paraId="4211D189">
      <w:pPr>
        <w:jc w:val="center"/>
        <w:rPr>
          <w:rFonts w:hint="eastAsia" w:asciiTheme="minorEastAsia" w:hAnsiTheme="minorEastAsia" w:eastAsiaTheme="minorEastAsia" w:cstheme="minorEastAsia"/>
          <w:b/>
          <w:sz w:val="28"/>
          <w:szCs w:val="28"/>
          <w:lang w:val="en-US" w:eastAsia="zh-CN"/>
        </w:rPr>
        <w:sectPr>
          <w:headerReference r:id="rId13"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6" name="图片 26" descr="T-008-01（2025-5-30）"/>
            <wp:cNvGraphicFramePr/>
            <a:graphic xmlns:a="http://schemas.openxmlformats.org/drawingml/2006/main">
              <a:graphicData uri="http://schemas.openxmlformats.org/drawingml/2006/picture">
                <pic:pic xmlns:pic="http://schemas.openxmlformats.org/drawingml/2006/picture">
                  <pic:nvPicPr>
                    <pic:cNvPr id="26" name="图片 26" descr="T-008-01（2025-5-30）"/>
                    <pic:cNvPicPr/>
                  </pic:nvPicPr>
                  <pic:blipFill>
                    <a:blip r:embed="rId31"/>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T-008-02"/>
            <wp:cNvGraphicFramePr/>
            <a:graphic xmlns:a="http://schemas.openxmlformats.org/drawingml/2006/main">
              <a:graphicData uri="http://schemas.openxmlformats.org/drawingml/2006/picture">
                <pic:pic xmlns:pic="http://schemas.openxmlformats.org/drawingml/2006/picture">
                  <pic:nvPicPr>
                    <pic:cNvPr id="25" name="图片 25" descr="T-008-02"/>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T-008-03"/>
            <wp:cNvGraphicFramePr/>
            <a:graphic xmlns:a="http://schemas.openxmlformats.org/drawingml/2006/main">
              <a:graphicData uri="http://schemas.openxmlformats.org/drawingml/2006/picture">
                <pic:pic xmlns:pic="http://schemas.openxmlformats.org/drawingml/2006/picture">
                  <pic:nvPicPr>
                    <pic:cNvPr id="28" name="图片 28" descr="T-008-03"/>
                    <pic:cNvPicPr/>
                  </pic:nvPicPr>
                  <pic:blipFill>
                    <a:blip r:embed="rId33"/>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0气（正）2025-2-28"/>
            <wp:cNvGraphicFramePr/>
            <a:graphic xmlns:a="http://schemas.openxmlformats.org/drawingml/2006/main">
              <a:graphicData uri="http://schemas.openxmlformats.org/drawingml/2006/picture">
                <pic:pic xmlns:pic="http://schemas.openxmlformats.org/drawingml/2006/picture">
                  <pic:nvPicPr>
                    <pic:cNvPr id="29" name="图片 29" descr="0气（正）2025-2-28"/>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0气（反）2025-2-28"/>
            <wp:cNvGraphicFramePr/>
            <a:graphic xmlns:a="http://schemas.openxmlformats.org/drawingml/2006/main">
              <a:graphicData uri="http://schemas.openxmlformats.org/drawingml/2006/picture">
                <pic:pic xmlns:pic="http://schemas.openxmlformats.org/drawingml/2006/picture">
                  <pic:nvPicPr>
                    <pic:cNvPr id="30" name="图片 30" descr="0气（反）2025-2-28"/>
                    <pic:cNvPicPr/>
                  </pic:nvPicPr>
                  <pic:blipFill>
                    <a:blip r:embed="rId35"/>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1" name="图片 31" descr="200标气2025-6-12正"/>
            <wp:cNvGraphicFramePr/>
            <a:graphic xmlns:a="http://schemas.openxmlformats.org/drawingml/2006/main">
              <a:graphicData uri="http://schemas.openxmlformats.org/drawingml/2006/picture">
                <pic:pic xmlns:pic="http://schemas.openxmlformats.org/drawingml/2006/picture">
                  <pic:nvPicPr>
                    <pic:cNvPr id="31" name="图片 31" descr="200标气2025-6-12正"/>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200标气2025-6-12反"/>
            <wp:cNvGraphicFramePr/>
            <a:graphic xmlns:a="http://schemas.openxmlformats.org/drawingml/2006/main">
              <a:graphicData uri="http://schemas.openxmlformats.org/drawingml/2006/picture">
                <pic:pic xmlns:pic="http://schemas.openxmlformats.org/drawingml/2006/picture">
                  <pic:nvPicPr>
                    <pic:cNvPr id="32" name="图片 32" descr="200标气2025-6-12反"/>
                    <pic:cNvPicPr/>
                  </pic:nvPicPr>
                  <pic:blipFill>
                    <a:blip r:embed="rId37"/>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500标气2025-6-12正"/>
            <wp:cNvGraphicFramePr/>
            <a:graphic xmlns:a="http://schemas.openxmlformats.org/drawingml/2006/main">
              <a:graphicData uri="http://schemas.openxmlformats.org/drawingml/2006/picture">
                <pic:pic xmlns:pic="http://schemas.openxmlformats.org/drawingml/2006/picture">
                  <pic:nvPicPr>
                    <pic:cNvPr id="33" name="图片 33" descr="500标气2025-6-12正"/>
                    <pic:cNvPicPr/>
                  </pic:nvPicPr>
                  <pic:blipFill>
                    <a:blip r:embed="rId3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500标气2025-6-12反"/>
            <wp:cNvGraphicFramePr/>
            <a:graphic xmlns:a="http://schemas.openxmlformats.org/drawingml/2006/main">
              <a:graphicData uri="http://schemas.openxmlformats.org/drawingml/2006/picture">
                <pic:pic xmlns:pic="http://schemas.openxmlformats.org/drawingml/2006/picture">
                  <pic:nvPicPr>
                    <pic:cNvPr id="34" name="图片 34" descr="500标气2025-6-12反"/>
                    <pic:cNvPicPr/>
                  </pic:nvPicPr>
                  <pic:blipFill>
                    <a:blip r:embed="rId3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9984标气2025-6-12正"/>
            <wp:cNvGraphicFramePr/>
            <a:graphic xmlns:a="http://schemas.openxmlformats.org/drawingml/2006/main">
              <a:graphicData uri="http://schemas.openxmlformats.org/drawingml/2006/picture">
                <pic:pic xmlns:pic="http://schemas.openxmlformats.org/drawingml/2006/picture">
                  <pic:nvPicPr>
                    <pic:cNvPr id="35" name="图片 35" descr="9984标气2025-6-12正"/>
                    <pic:cNvPicPr/>
                  </pic:nvPicPr>
                  <pic:blipFill>
                    <a:blip r:embed="rId4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6" name="图片 36" descr="9984标气2025-6-12反"/>
            <wp:cNvGraphicFramePr/>
            <a:graphic xmlns:a="http://schemas.openxmlformats.org/drawingml/2006/main">
              <a:graphicData uri="http://schemas.openxmlformats.org/drawingml/2006/picture">
                <pic:pic xmlns:pic="http://schemas.openxmlformats.org/drawingml/2006/picture">
                  <pic:nvPicPr>
                    <pic:cNvPr id="36" name="图片 36" descr="9984标气2025-6-12反"/>
                    <pic:cNvPicPr/>
                  </pic:nvPicPr>
                  <pic:blipFill>
                    <a:blip r:embed="rId41"/>
                    <a:stretch>
                      <a:fillRect/>
                    </a:stretch>
                  </pic:blipFill>
                  <pic:spPr>
                    <a:xfrm>
                      <a:off x="0" y="0"/>
                      <a:ext cx="4319905" cy="5760085"/>
                    </a:xfrm>
                    <a:prstGeom prst="rect">
                      <a:avLst/>
                    </a:prstGeom>
                  </pic:spPr>
                </pic:pic>
              </a:graphicData>
            </a:graphic>
          </wp:inline>
        </w:drawing>
      </w:r>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5658"/>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13FB8DC0">
      <w:pPr>
        <w:jc w:val="center"/>
        <w:rPr>
          <w:rFonts w:hint="eastAsia" w:asciiTheme="minorEastAsia" w:hAnsiTheme="minorEastAsia" w:eastAsiaTheme="minorEastAsia" w:cstheme="minorEastAsia"/>
          <w:lang w:val="en-US" w:eastAsia="zh-CN"/>
        </w:rPr>
      </w:pPr>
    </w:p>
    <w:p w14:paraId="771B98FD">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37" name="图片 37" descr="f0c62aa846b2459d42f84481c14883f7"/>
            <wp:cNvGraphicFramePr/>
            <a:graphic xmlns:a="http://schemas.openxmlformats.org/drawingml/2006/main">
              <a:graphicData uri="http://schemas.openxmlformats.org/drawingml/2006/picture">
                <pic:pic xmlns:pic="http://schemas.openxmlformats.org/drawingml/2006/picture">
                  <pic:nvPicPr>
                    <pic:cNvPr id="37" name="图片 37" descr="f0c62aa846b2459d42f84481c14883f7"/>
                    <pic:cNvPicPr/>
                  </pic:nvPicPr>
                  <pic:blipFill>
                    <a:blip r:embed="rId42"/>
                    <a:stretch>
                      <a:fillRect/>
                    </a:stretch>
                  </pic:blipFill>
                  <pic:spPr>
                    <a:xfrm>
                      <a:off x="0" y="0"/>
                      <a:ext cx="2520315" cy="25203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39" name="图片 39" descr="bd7849e269bb1f60dae25d12dfab824a"/>
            <wp:cNvGraphicFramePr/>
            <a:graphic xmlns:a="http://schemas.openxmlformats.org/drawingml/2006/main">
              <a:graphicData uri="http://schemas.openxmlformats.org/drawingml/2006/picture">
                <pic:pic xmlns:pic="http://schemas.openxmlformats.org/drawingml/2006/picture">
                  <pic:nvPicPr>
                    <pic:cNvPr id="39" name="图片 39" descr="bd7849e269bb1f60dae25d12dfab824a"/>
                    <pic:cNvPicPr/>
                  </pic:nvPicPr>
                  <pic:blipFill>
                    <a:blip r:embed="rId43"/>
                    <a:stretch>
                      <a:fillRect/>
                    </a:stretch>
                  </pic:blipFill>
                  <pic:spPr>
                    <a:xfrm>
                      <a:off x="0" y="0"/>
                      <a:ext cx="2520315" cy="2520315"/>
                    </a:xfrm>
                    <a:prstGeom prst="rect">
                      <a:avLst/>
                    </a:prstGeom>
                  </pic:spPr>
                </pic:pic>
              </a:graphicData>
            </a:graphic>
          </wp:inline>
        </w:drawing>
      </w:r>
    </w:p>
    <w:p w14:paraId="230CE76F">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40" name="图片 40" descr="3b03451532d362874168e0b77b4f66c3"/>
            <wp:cNvGraphicFramePr/>
            <a:graphic xmlns:a="http://schemas.openxmlformats.org/drawingml/2006/main">
              <a:graphicData uri="http://schemas.openxmlformats.org/drawingml/2006/picture">
                <pic:pic xmlns:pic="http://schemas.openxmlformats.org/drawingml/2006/picture">
                  <pic:nvPicPr>
                    <pic:cNvPr id="40" name="图片 40" descr="3b03451532d362874168e0b77b4f66c3"/>
                    <pic:cNvPicPr/>
                  </pic:nvPicPr>
                  <pic:blipFill>
                    <a:blip r:embed="rId44"/>
                    <a:stretch>
                      <a:fillRect/>
                    </a:stretch>
                  </pic:blipFill>
                  <pic:spPr>
                    <a:xfrm>
                      <a:off x="0" y="0"/>
                      <a:ext cx="2520315" cy="25203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41" name="图片 41" descr="0f71f45d2616ce3c2d54edc10365dae1"/>
            <wp:cNvGraphicFramePr/>
            <a:graphic xmlns:a="http://schemas.openxmlformats.org/drawingml/2006/main">
              <a:graphicData uri="http://schemas.openxmlformats.org/drawingml/2006/picture">
                <pic:pic xmlns:pic="http://schemas.openxmlformats.org/drawingml/2006/picture">
                  <pic:nvPicPr>
                    <pic:cNvPr id="41" name="图片 41" descr="0f71f45d2616ce3c2d54edc10365dae1"/>
                    <pic:cNvPicPr/>
                  </pic:nvPicPr>
                  <pic:blipFill>
                    <a:blip r:embed="rId45"/>
                    <a:stretch>
                      <a:fillRect/>
                    </a:stretch>
                  </pic:blipFill>
                  <pic:spPr>
                    <a:xfrm>
                      <a:off x="0" y="0"/>
                      <a:ext cx="2520315" cy="2520315"/>
                    </a:xfrm>
                    <a:prstGeom prst="rect">
                      <a:avLst/>
                    </a:prstGeom>
                  </pic:spPr>
                </pic:pic>
              </a:graphicData>
            </a:graphic>
          </wp:inline>
        </w:drawing>
      </w: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18828"/>
      <w:bookmarkStart w:id="50" w:name="_Toc30699"/>
      <w:bookmarkStart w:id="51" w:name="_Toc23812"/>
      <w:bookmarkStart w:id="52" w:name="_Toc9878"/>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bookmarkStart w:id="53" w:name="_GoBack"/>
      <w:bookmarkEnd w:id="53"/>
    </w:p>
    <w:p w14:paraId="6E70A8A2">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4"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C4847">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767820E8">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报告编号：（E检）字（2025）0036号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报告编号：（E检）字（2025）0036号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973E5">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7456"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报告编号：（E检）字（2025）0034号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报告编号：（E检）字（2025）0036号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报告编号：（E检）字（2025）0036号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C14286"/>
    <w:rsid w:val="00E30FAC"/>
    <w:rsid w:val="00F50D1A"/>
    <w:rsid w:val="017B7436"/>
    <w:rsid w:val="01DD106E"/>
    <w:rsid w:val="02477318"/>
    <w:rsid w:val="0284231A"/>
    <w:rsid w:val="030B47EA"/>
    <w:rsid w:val="030E7E36"/>
    <w:rsid w:val="036A7762"/>
    <w:rsid w:val="03773C2D"/>
    <w:rsid w:val="03795BF7"/>
    <w:rsid w:val="03912F41"/>
    <w:rsid w:val="03A964DC"/>
    <w:rsid w:val="03B1713F"/>
    <w:rsid w:val="03CC21CB"/>
    <w:rsid w:val="03EF1A15"/>
    <w:rsid w:val="040A2C1E"/>
    <w:rsid w:val="041D47D5"/>
    <w:rsid w:val="0430275A"/>
    <w:rsid w:val="0449381C"/>
    <w:rsid w:val="04781A0B"/>
    <w:rsid w:val="04FF3EDA"/>
    <w:rsid w:val="05453FE3"/>
    <w:rsid w:val="054A1AE0"/>
    <w:rsid w:val="056D0012"/>
    <w:rsid w:val="057236C9"/>
    <w:rsid w:val="058A5256"/>
    <w:rsid w:val="058F525E"/>
    <w:rsid w:val="059706A5"/>
    <w:rsid w:val="05E277B3"/>
    <w:rsid w:val="05F61781"/>
    <w:rsid w:val="060519C4"/>
    <w:rsid w:val="0619721E"/>
    <w:rsid w:val="06565D7C"/>
    <w:rsid w:val="065A3ABE"/>
    <w:rsid w:val="0673692E"/>
    <w:rsid w:val="068C79F0"/>
    <w:rsid w:val="069468A4"/>
    <w:rsid w:val="06954AF6"/>
    <w:rsid w:val="06A8669E"/>
    <w:rsid w:val="06AC0092"/>
    <w:rsid w:val="06BA1995"/>
    <w:rsid w:val="06EB0BBA"/>
    <w:rsid w:val="070240B9"/>
    <w:rsid w:val="07397B77"/>
    <w:rsid w:val="074E2EF7"/>
    <w:rsid w:val="078132CC"/>
    <w:rsid w:val="07966D78"/>
    <w:rsid w:val="07991FB5"/>
    <w:rsid w:val="07A56FBB"/>
    <w:rsid w:val="07DC17CB"/>
    <w:rsid w:val="07EA70C4"/>
    <w:rsid w:val="081558DE"/>
    <w:rsid w:val="08292466"/>
    <w:rsid w:val="08386081"/>
    <w:rsid w:val="086724C2"/>
    <w:rsid w:val="087370B9"/>
    <w:rsid w:val="08764824"/>
    <w:rsid w:val="0889068B"/>
    <w:rsid w:val="08955281"/>
    <w:rsid w:val="08F71A98"/>
    <w:rsid w:val="093C394F"/>
    <w:rsid w:val="09567987"/>
    <w:rsid w:val="095E3600"/>
    <w:rsid w:val="096B5FE2"/>
    <w:rsid w:val="09842C00"/>
    <w:rsid w:val="0992531D"/>
    <w:rsid w:val="09B07E99"/>
    <w:rsid w:val="09BC683E"/>
    <w:rsid w:val="0A0C1099"/>
    <w:rsid w:val="0A0E066B"/>
    <w:rsid w:val="0A23066B"/>
    <w:rsid w:val="0A367631"/>
    <w:rsid w:val="0A4800D1"/>
    <w:rsid w:val="0A525562"/>
    <w:rsid w:val="0A621193"/>
    <w:rsid w:val="0AA10FBC"/>
    <w:rsid w:val="0AA7304A"/>
    <w:rsid w:val="0AD04A27"/>
    <w:rsid w:val="0AD96F7B"/>
    <w:rsid w:val="0B13248D"/>
    <w:rsid w:val="0B161F7E"/>
    <w:rsid w:val="0B77110B"/>
    <w:rsid w:val="0B930F19"/>
    <w:rsid w:val="0B971310"/>
    <w:rsid w:val="0BA650B0"/>
    <w:rsid w:val="0BF640BE"/>
    <w:rsid w:val="0C112E71"/>
    <w:rsid w:val="0C232BA4"/>
    <w:rsid w:val="0C364685"/>
    <w:rsid w:val="0C3836CF"/>
    <w:rsid w:val="0C4A1EDF"/>
    <w:rsid w:val="0C5E1E2E"/>
    <w:rsid w:val="0C767FF5"/>
    <w:rsid w:val="0C891501"/>
    <w:rsid w:val="0D1D3A97"/>
    <w:rsid w:val="0D3D1A44"/>
    <w:rsid w:val="0D714BA2"/>
    <w:rsid w:val="0DA6583B"/>
    <w:rsid w:val="0DFE574F"/>
    <w:rsid w:val="0E1A1D85"/>
    <w:rsid w:val="0E2055ED"/>
    <w:rsid w:val="0E232634"/>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84395A"/>
    <w:rsid w:val="0F9161B4"/>
    <w:rsid w:val="0FF705D0"/>
    <w:rsid w:val="0FFC5D0A"/>
    <w:rsid w:val="1003335A"/>
    <w:rsid w:val="106F460A"/>
    <w:rsid w:val="108D2CE2"/>
    <w:rsid w:val="10B95885"/>
    <w:rsid w:val="10C5247C"/>
    <w:rsid w:val="10D96240"/>
    <w:rsid w:val="110875A2"/>
    <w:rsid w:val="112476E0"/>
    <w:rsid w:val="113B273E"/>
    <w:rsid w:val="113D2012"/>
    <w:rsid w:val="11456B95"/>
    <w:rsid w:val="114F7F97"/>
    <w:rsid w:val="11BD0B7F"/>
    <w:rsid w:val="11CB1D14"/>
    <w:rsid w:val="11D566EF"/>
    <w:rsid w:val="11F12DFD"/>
    <w:rsid w:val="121A67F7"/>
    <w:rsid w:val="124949E7"/>
    <w:rsid w:val="1278474C"/>
    <w:rsid w:val="13180558"/>
    <w:rsid w:val="135632E1"/>
    <w:rsid w:val="13B011C1"/>
    <w:rsid w:val="140935EF"/>
    <w:rsid w:val="142651EA"/>
    <w:rsid w:val="1489456F"/>
    <w:rsid w:val="149203B9"/>
    <w:rsid w:val="14F1190D"/>
    <w:rsid w:val="150B2427"/>
    <w:rsid w:val="151D1D9C"/>
    <w:rsid w:val="15A1113A"/>
    <w:rsid w:val="15C70A44"/>
    <w:rsid w:val="15E14D73"/>
    <w:rsid w:val="15EC04AB"/>
    <w:rsid w:val="16024CD6"/>
    <w:rsid w:val="16445BF1"/>
    <w:rsid w:val="164C74A3"/>
    <w:rsid w:val="166103AE"/>
    <w:rsid w:val="166D339A"/>
    <w:rsid w:val="17085663"/>
    <w:rsid w:val="171E6442"/>
    <w:rsid w:val="17F51899"/>
    <w:rsid w:val="18350408"/>
    <w:rsid w:val="18B20FEC"/>
    <w:rsid w:val="18BC4164"/>
    <w:rsid w:val="18E64B19"/>
    <w:rsid w:val="19017DC9"/>
    <w:rsid w:val="194505FE"/>
    <w:rsid w:val="19A60327"/>
    <w:rsid w:val="19AA0461"/>
    <w:rsid w:val="19B35656"/>
    <w:rsid w:val="19D02EB5"/>
    <w:rsid w:val="19D21766"/>
    <w:rsid w:val="19D43730"/>
    <w:rsid w:val="19F569FF"/>
    <w:rsid w:val="1A584E84"/>
    <w:rsid w:val="1A5F2FF9"/>
    <w:rsid w:val="1A643EB5"/>
    <w:rsid w:val="1A6E0031"/>
    <w:rsid w:val="1AAE1178"/>
    <w:rsid w:val="1AD5775F"/>
    <w:rsid w:val="1B0E2C71"/>
    <w:rsid w:val="1B762CF0"/>
    <w:rsid w:val="1BA23AE5"/>
    <w:rsid w:val="1BB44881"/>
    <w:rsid w:val="1BBB0703"/>
    <w:rsid w:val="1BCD48DA"/>
    <w:rsid w:val="1BCE686A"/>
    <w:rsid w:val="1BD143CB"/>
    <w:rsid w:val="1C0328E9"/>
    <w:rsid w:val="1C250273"/>
    <w:rsid w:val="1C6A2129"/>
    <w:rsid w:val="1C9F6277"/>
    <w:rsid w:val="1CA90EA4"/>
    <w:rsid w:val="1CD30B9D"/>
    <w:rsid w:val="1CD37CCF"/>
    <w:rsid w:val="1CD557F5"/>
    <w:rsid w:val="1D0B56BA"/>
    <w:rsid w:val="1D205B35"/>
    <w:rsid w:val="1D2C3DD4"/>
    <w:rsid w:val="1D4B5AB7"/>
    <w:rsid w:val="1D990F18"/>
    <w:rsid w:val="1DBD4DAD"/>
    <w:rsid w:val="1DEB4FA0"/>
    <w:rsid w:val="1DFE6FCD"/>
    <w:rsid w:val="1E340C41"/>
    <w:rsid w:val="1E551606"/>
    <w:rsid w:val="1E7A2AF8"/>
    <w:rsid w:val="1F016D75"/>
    <w:rsid w:val="1F82026C"/>
    <w:rsid w:val="1F971487"/>
    <w:rsid w:val="1FAB0A8F"/>
    <w:rsid w:val="1FC3227C"/>
    <w:rsid w:val="1FCA4426"/>
    <w:rsid w:val="1FE76BB0"/>
    <w:rsid w:val="200A0535"/>
    <w:rsid w:val="20261010"/>
    <w:rsid w:val="20531852"/>
    <w:rsid w:val="20696B69"/>
    <w:rsid w:val="206C2B72"/>
    <w:rsid w:val="209C338B"/>
    <w:rsid w:val="209D0D1F"/>
    <w:rsid w:val="20B147CB"/>
    <w:rsid w:val="21020B82"/>
    <w:rsid w:val="210E1EC1"/>
    <w:rsid w:val="214C591E"/>
    <w:rsid w:val="21763A3F"/>
    <w:rsid w:val="21B96E8B"/>
    <w:rsid w:val="21EC711E"/>
    <w:rsid w:val="21F42BC1"/>
    <w:rsid w:val="21F474E9"/>
    <w:rsid w:val="220426D8"/>
    <w:rsid w:val="221E379A"/>
    <w:rsid w:val="22546AB4"/>
    <w:rsid w:val="225607C0"/>
    <w:rsid w:val="22A50F8D"/>
    <w:rsid w:val="22DD3655"/>
    <w:rsid w:val="22F24386"/>
    <w:rsid w:val="22FF1E77"/>
    <w:rsid w:val="22FF35CB"/>
    <w:rsid w:val="23244DE0"/>
    <w:rsid w:val="23362D65"/>
    <w:rsid w:val="23843AD1"/>
    <w:rsid w:val="23A478FE"/>
    <w:rsid w:val="23AD74CB"/>
    <w:rsid w:val="23D031BA"/>
    <w:rsid w:val="23F21F56"/>
    <w:rsid w:val="24455956"/>
    <w:rsid w:val="245060A9"/>
    <w:rsid w:val="24D726DF"/>
    <w:rsid w:val="2515018D"/>
    <w:rsid w:val="251B2213"/>
    <w:rsid w:val="25207829"/>
    <w:rsid w:val="25445C0D"/>
    <w:rsid w:val="25590B49"/>
    <w:rsid w:val="256B25C7"/>
    <w:rsid w:val="25980EFF"/>
    <w:rsid w:val="26110925"/>
    <w:rsid w:val="26347A30"/>
    <w:rsid w:val="26775B6F"/>
    <w:rsid w:val="267C3185"/>
    <w:rsid w:val="267C4F33"/>
    <w:rsid w:val="268362C1"/>
    <w:rsid w:val="26873A72"/>
    <w:rsid w:val="27717C9E"/>
    <w:rsid w:val="27960276"/>
    <w:rsid w:val="28302479"/>
    <w:rsid w:val="28812CD5"/>
    <w:rsid w:val="28A47D06"/>
    <w:rsid w:val="28E05C4D"/>
    <w:rsid w:val="28F0650C"/>
    <w:rsid w:val="290032A5"/>
    <w:rsid w:val="295C2DFA"/>
    <w:rsid w:val="29711695"/>
    <w:rsid w:val="29752839"/>
    <w:rsid w:val="298945C3"/>
    <w:rsid w:val="29BB3FC4"/>
    <w:rsid w:val="29F6324E"/>
    <w:rsid w:val="2A4D10C0"/>
    <w:rsid w:val="2A836E67"/>
    <w:rsid w:val="2AB32EED"/>
    <w:rsid w:val="2ACE1AD5"/>
    <w:rsid w:val="2AE00186"/>
    <w:rsid w:val="2AEA2DB3"/>
    <w:rsid w:val="2AFB3CEE"/>
    <w:rsid w:val="2B004385"/>
    <w:rsid w:val="2BCF7241"/>
    <w:rsid w:val="2C096436"/>
    <w:rsid w:val="2C16267E"/>
    <w:rsid w:val="2C1A76C8"/>
    <w:rsid w:val="2C931796"/>
    <w:rsid w:val="2CB2067E"/>
    <w:rsid w:val="2CDA6E57"/>
    <w:rsid w:val="2CE37ABA"/>
    <w:rsid w:val="2D6C1A7E"/>
    <w:rsid w:val="2D7921CC"/>
    <w:rsid w:val="2D8D3ECA"/>
    <w:rsid w:val="2DD92C6B"/>
    <w:rsid w:val="2E6B1315"/>
    <w:rsid w:val="2E6E5AA9"/>
    <w:rsid w:val="2E951288"/>
    <w:rsid w:val="2EF53AD4"/>
    <w:rsid w:val="2EF9052C"/>
    <w:rsid w:val="2F4E4B9C"/>
    <w:rsid w:val="2F695F55"/>
    <w:rsid w:val="2F723348"/>
    <w:rsid w:val="2F990904"/>
    <w:rsid w:val="2F995D9A"/>
    <w:rsid w:val="2F9A3C90"/>
    <w:rsid w:val="2FB60690"/>
    <w:rsid w:val="301D32E3"/>
    <w:rsid w:val="30281C88"/>
    <w:rsid w:val="30756068"/>
    <w:rsid w:val="309E0C6F"/>
    <w:rsid w:val="30E74DBD"/>
    <w:rsid w:val="30EE7022"/>
    <w:rsid w:val="31052B89"/>
    <w:rsid w:val="310C0053"/>
    <w:rsid w:val="312468F3"/>
    <w:rsid w:val="312D1C4B"/>
    <w:rsid w:val="31570C88"/>
    <w:rsid w:val="31603DCF"/>
    <w:rsid w:val="317E06B5"/>
    <w:rsid w:val="31B71515"/>
    <w:rsid w:val="31C60C22"/>
    <w:rsid w:val="31E06CBE"/>
    <w:rsid w:val="31E7004C"/>
    <w:rsid w:val="31ED3189"/>
    <w:rsid w:val="320751D0"/>
    <w:rsid w:val="322B163D"/>
    <w:rsid w:val="323668DE"/>
    <w:rsid w:val="32425283"/>
    <w:rsid w:val="32A43E12"/>
    <w:rsid w:val="32D43E3A"/>
    <w:rsid w:val="32E7407C"/>
    <w:rsid w:val="33727DEA"/>
    <w:rsid w:val="339935C8"/>
    <w:rsid w:val="33C61769"/>
    <w:rsid w:val="33FD076F"/>
    <w:rsid w:val="34482EEA"/>
    <w:rsid w:val="345B087E"/>
    <w:rsid w:val="3467447F"/>
    <w:rsid w:val="347E631A"/>
    <w:rsid w:val="354E03E2"/>
    <w:rsid w:val="35512E0C"/>
    <w:rsid w:val="35814314"/>
    <w:rsid w:val="3592207D"/>
    <w:rsid w:val="35A4650F"/>
    <w:rsid w:val="35C3492C"/>
    <w:rsid w:val="35FE7713"/>
    <w:rsid w:val="360410B6"/>
    <w:rsid w:val="36062A6B"/>
    <w:rsid w:val="3632560E"/>
    <w:rsid w:val="365C5686"/>
    <w:rsid w:val="370B70A1"/>
    <w:rsid w:val="371B2546"/>
    <w:rsid w:val="37411FAD"/>
    <w:rsid w:val="37D55DF2"/>
    <w:rsid w:val="37E1553E"/>
    <w:rsid w:val="38044D88"/>
    <w:rsid w:val="383970A0"/>
    <w:rsid w:val="38610BCD"/>
    <w:rsid w:val="387168C2"/>
    <w:rsid w:val="38AF2F46"/>
    <w:rsid w:val="38B976BC"/>
    <w:rsid w:val="38CD161E"/>
    <w:rsid w:val="392408E0"/>
    <w:rsid w:val="39322124"/>
    <w:rsid w:val="39395C4E"/>
    <w:rsid w:val="39B5307B"/>
    <w:rsid w:val="39D4535A"/>
    <w:rsid w:val="39D72754"/>
    <w:rsid w:val="3A137505"/>
    <w:rsid w:val="3A3F7EB0"/>
    <w:rsid w:val="3A4A5247"/>
    <w:rsid w:val="3AC84E8B"/>
    <w:rsid w:val="3AED7D56"/>
    <w:rsid w:val="3B00217F"/>
    <w:rsid w:val="3B1874C8"/>
    <w:rsid w:val="3B1D2D68"/>
    <w:rsid w:val="3B4C2CCE"/>
    <w:rsid w:val="3B552CD8"/>
    <w:rsid w:val="3B57750E"/>
    <w:rsid w:val="3B8D3E99"/>
    <w:rsid w:val="3BC76D3C"/>
    <w:rsid w:val="3C0D6901"/>
    <w:rsid w:val="3C1C7477"/>
    <w:rsid w:val="3C265C15"/>
    <w:rsid w:val="3C616C4D"/>
    <w:rsid w:val="3C7544A7"/>
    <w:rsid w:val="3C8E5F0B"/>
    <w:rsid w:val="3CA2575E"/>
    <w:rsid w:val="3CC64D02"/>
    <w:rsid w:val="3CC877B6"/>
    <w:rsid w:val="3CF143A5"/>
    <w:rsid w:val="3CF93D85"/>
    <w:rsid w:val="3CFB3514"/>
    <w:rsid w:val="3D0465B1"/>
    <w:rsid w:val="3D0A4BEF"/>
    <w:rsid w:val="3D197528"/>
    <w:rsid w:val="3D9F7A2D"/>
    <w:rsid w:val="3DD5344F"/>
    <w:rsid w:val="3DD96B8F"/>
    <w:rsid w:val="3E1644A1"/>
    <w:rsid w:val="3E274038"/>
    <w:rsid w:val="3E42509A"/>
    <w:rsid w:val="3E7F33BB"/>
    <w:rsid w:val="3EA82E54"/>
    <w:rsid w:val="3EEF22EE"/>
    <w:rsid w:val="3F0044FB"/>
    <w:rsid w:val="3F161F71"/>
    <w:rsid w:val="3F2C3542"/>
    <w:rsid w:val="3F4D5267"/>
    <w:rsid w:val="3F5B3E28"/>
    <w:rsid w:val="3FA03909"/>
    <w:rsid w:val="3FBB6FA8"/>
    <w:rsid w:val="401C35B7"/>
    <w:rsid w:val="402D2122"/>
    <w:rsid w:val="403972F7"/>
    <w:rsid w:val="408D6263"/>
    <w:rsid w:val="40970E8F"/>
    <w:rsid w:val="40B51316"/>
    <w:rsid w:val="40C64412"/>
    <w:rsid w:val="40D743AF"/>
    <w:rsid w:val="41393CF5"/>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84ABF"/>
    <w:rsid w:val="439E42E3"/>
    <w:rsid w:val="43B34232"/>
    <w:rsid w:val="43D67F21"/>
    <w:rsid w:val="43EA7528"/>
    <w:rsid w:val="4498729F"/>
    <w:rsid w:val="44A1052F"/>
    <w:rsid w:val="44CD30D2"/>
    <w:rsid w:val="44D119A5"/>
    <w:rsid w:val="44FA73AA"/>
    <w:rsid w:val="45003743"/>
    <w:rsid w:val="45352A25"/>
    <w:rsid w:val="455C1BA0"/>
    <w:rsid w:val="457F1EF2"/>
    <w:rsid w:val="459935B0"/>
    <w:rsid w:val="45CA13BF"/>
    <w:rsid w:val="45D44177"/>
    <w:rsid w:val="45E760E3"/>
    <w:rsid w:val="461E170B"/>
    <w:rsid w:val="46496788"/>
    <w:rsid w:val="464B192A"/>
    <w:rsid w:val="467C183B"/>
    <w:rsid w:val="46D02A05"/>
    <w:rsid w:val="471A45C8"/>
    <w:rsid w:val="47413903"/>
    <w:rsid w:val="47822130"/>
    <w:rsid w:val="47D26C51"/>
    <w:rsid w:val="47E9347F"/>
    <w:rsid w:val="47ED3A8B"/>
    <w:rsid w:val="481132D5"/>
    <w:rsid w:val="489C2DDD"/>
    <w:rsid w:val="48B86DCE"/>
    <w:rsid w:val="48FD0C44"/>
    <w:rsid w:val="49180694"/>
    <w:rsid w:val="493F13E7"/>
    <w:rsid w:val="49523BA5"/>
    <w:rsid w:val="497524EA"/>
    <w:rsid w:val="49816239"/>
    <w:rsid w:val="49B44860"/>
    <w:rsid w:val="49D56585"/>
    <w:rsid w:val="49F7299F"/>
    <w:rsid w:val="4A4F6337"/>
    <w:rsid w:val="4A590F64"/>
    <w:rsid w:val="4A783AE0"/>
    <w:rsid w:val="4A87456B"/>
    <w:rsid w:val="4AC24D5B"/>
    <w:rsid w:val="4B493221"/>
    <w:rsid w:val="4B58746D"/>
    <w:rsid w:val="4B663938"/>
    <w:rsid w:val="4BF52F0E"/>
    <w:rsid w:val="4C3D6C70"/>
    <w:rsid w:val="4C4023DB"/>
    <w:rsid w:val="4C5D202F"/>
    <w:rsid w:val="4CC5397E"/>
    <w:rsid w:val="4D467EC5"/>
    <w:rsid w:val="4DA4699A"/>
    <w:rsid w:val="4DC1579E"/>
    <w:rsid w:val="4E7C1FBD"/>
    <w:rsid w:val="4E816CDB"/>
    <w:rsid w:val="4F1162B1"/>
    <w:rsid w:val="4F4A13F1"/>
    <w:rsid w:val="4F581676"/>
    <w:rsid w:val="4F7505EE"/>
    <w:rsid w:val="4F790723"/>
    <w:rsid w:val="4F921EB2"/>
    <w:rsid w:val="5019366F"/>
    <w:rsid w:val="501F67AB"/>
    <w:rsid w:val="502618E8"/>
    <w:rsid w:val="507C68AE"/>
    <w:rsid w:val="50A40850"/>
    <w:rsid w:val="50F33EC0"/>
    <w:rsid w:val="510936E3"/>
    <w:rsid w:val="5119769F"/>
    <w:rsid w:val="51510BE7"/>
    <w:rsid w:val="517F5754"/>
    <w:rsid w:val="51C04AD1"/>
    <w:rsid w:val="525C5A95"/>
    <w:rsid w:val="525E11CE"/>
    <w:rsid w:val="52781FDF"/>
    <w:rsid w:val="52796647"/>
    <w:rsid w:val="52B21B59"/>
    <w:rsid w:val="52B7716F"/>
    <w:rsid w:val="536569AE"/>
    <w:rsid w:val="53740BBC"/>
    <w:rsid w:val="53B4545D"/>
    <w:rsid w:val="53C27B7A"/>
    <w:rsid w:val="53EA3D76"/>
    <w:rsid w:val="53EC4BF7"/>
    <w:rsid w:val="53FF492A"/>
    <w:rsid w:val="540168F4"/>
    <w:rsid w:val="542E16B3"/>
    <w:rsid w:val="54B46D2D"/>
    <w:rsid w:val="54CC288D"/>
    <w:rsid w:val="54D67D81"/>
    <w:rsid w:val="557D01FC"/>
    <w:rsid w:val="55872E29"/>
    <w:rsid w:val="55B87486"/>
    <w:rsid w:val="55E069DD"/>
    <w:rsid w:val="56002BDB"/>
    <w:rsid w:val="56356262"/>
    <w:rsid w:val="563B3C13"/>
    <w:rsid w:val="567075D8"/>
    <w:rsid w:val="56723AD9"/>
    <w:rsid w:val="56737851"/>
    <w:rsid w:val="56753AA2"/>
    <w:rsid w:val="56847368"/>
    <w:rsid w:val="569062D3"/>
    <w:rsid w:val="56A10AD4"/>
    <w:rsid w:val="56A25A40"/>
    <w:rsid w:val="56BF65F2"/>
    <w:rsid w:val="572240DF"/>
    <w:rsid w:val="57233025"/>
    <w:rsid w:val="574D1F5E"/>
    <w:rsid w:val="57575FA1"/>
    <w:rsid w:val="57601B83"/>
    <w:rsid w:val="577D0808"/>
    <w:rsid w:val="57BB14B0"/>
    <w:rsid w:val="57BD6FD6"/>
    <w:rsid w:val="57EA338C"/>
    <w:rsid w:val="58006EC2"/>
    <w:rsid w:val="580469B3"/>
    <w:rsid w:val="580544D9"/>
    <w:rsid w:val="584E5E80"/>
    <w:rsid w:val="58802EA3"/>
    <w:rsid w:val="588875E4"/>
    <w:rsid w:val="58A9755A"/>
    <w:rsid w:val="58F92290"/>
    <w:rsid w:val="592F302C"/>
    <w:rsid w:val="59305585"/>
    <w:rsid w:val="59513E7A"/>
    <w:rsid w:val="59653481"/>
    <w:rsid w:val="59F3400F"/>
    <w:rsid w:val="5A317807"/>
    <w:rsid w:val="5A374BE8"/>
    <w:rsid w:val="5A407A4A"/>
    <w:rsid w:val="5A89319F"/>
    <w:rsid w:val="5A932270"/>
    <w:rsid w:val="5AA24261"/>
    <w:rsid w:val="5AC04E3E"/>
    <w:rsid w:val="5AE221B5"/>
    <w:rsid w:val="5AFB7E85"/>
    <w:rsid w:val="5B022F52"/>
    <w:rsid w:val="5B0B62AA"/>
    <w:rsid w:val="5B280C0A"/>
    <w:rsid w:val="5B3550D5"/>
    <w:rsid w:val="5B751A8B"/>
    <w:rsid w:val="5B791466"/>
    <w:rsid w:val="5B7F45A2"/>
    <w:rsid w:val="5BA858A7"/>
    <w:rsid w:val="5BB57FC4"/>
    <w:rsid w:val="5BD06CAF"/>
    <w:rsid w:val="5BFC12F8"/>
    <w:rsid w:val="5C0827EA"/>
    <w:rsid w:val="5C133668"/>
    <w:rsid w:val="5C4834F1"/>
    <w:rsid w:val="5C5872CD"/>
    <w:rsid w:val="5C8C34FA"/>
    <w:rsid w:val="5CAC586B"/>
    <w:rsid w:val="5CAE5844"/>
    <w:rsid w:val="5D69550A"/>
    <w:rsid w:val="5D7A2356"/>
    <w:rsid w:val="5D847BA1"/>
    <w:rsid w:val="5DDC5CDC"/>
    <w:rsid w:val="5DFB16FB"/>
    <w:rsid w:val="5E930A90"/>
    <w:rsid w:val="5EA06D09"/>
    <w:rsid w:val="5EA42C9D"/>
    <w:rsid w:val="5EDD7F5D"/>
    <w:rsid w:val="5EEA61D6"/>
    <w:rsid w:val="5F021772"/>
    <w:rsid w:val="5F090D52"/>
    <w:rsid w:val="5F1533A5"/>
    <w:rsid w:val="5F24793A"/>
    <w:rsid w:val="5F697A43"/>
    <w:rsid w:val="5F7A755A"/>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710E5F"/>
    <w:rsid w:val="62835E0F"/>
    <w:rsid w:val="62952928"/>
    <w:rsid w:val="629923ED"/>
    <w:rsid w:val="62CC27C3"/>
    <w:rsid w:val="62CC631F"/>
    <w:rsid w:val="62CD2097"/>
    <w:rsid w:val="63343EC4"/>
    <w:rsid w:val="643C74D4"/>
    <w:rsid w:val="64742395"/>
    <w:rsid w:val="64CD7191"/>
    <w:rsid w:val="64E33DF4"/>
    <w:rsid w:val="6517738C"/>
    <w:rsid w:val="65257F68"/>
    <w:rsid w:val="65424FBE"/>
    <w:rsid w:val="65624D19"/>
    <w:rsid w:val="65C9123C"/>
    <w:rsid w:val="667967BE"/>
    <w:rsid w:val="669058B5"/>
    <w:rsid w:val="66C73294"/>
    <w:rsid w:val="670D5158"/>
    <w:rsid w:val="67242128"/>
    <w:rsid w:val="67542D87"/>
    <w:rsid w:val="677463FB"/>
    <w:rsid w:val="67852F40"/>
    <w:rsid w:val="679715F1"/>
    <w:rsid w:val="679E27C8"/>
    <w:rsid w:val="67C73559"/>
    <w:rsid w:val="67FF33DC"/>
    <w:rsid w:val="681608D8"/>
    <w:rsid w:val="688E3837"/>
    <w:rsid w:val="68B41D2F"/>
    <w:rsid w:val="68C24EB2"/>
    <w:rsid w:val="68FE744E"/>
    <w:rsid w:val="693D4BEF"/>
    <w:rsid w:val="693E784B"/>
    <w:rsid w:val="69B04F50"/>
    <w:rsid w:val="69BF57EF"/>
    <w:rsid w:val="69C41B27"/>
    <w:rsid w:val="69D4361E"/>
    <w:rsid w:val="6A2124C5"/>
    <w:rsid w:val="6A3F387A"/>
    <w:rsid w:val="6A707ED8"/>
    <w:rsid w:val="6AA13AE8"/>
    <w:rsid w:val="6AA8002E"/>
    <w:rsid w:val="6AB04778"/>
    <w:rsid w:val="6ABC311D"/>
    <w:rsid w:val="6B1906BD"/>
    <w:rsid w:val="6B3233DF"/>
    <w:rsid w:val="6B39549E"/>
    <w:rsid w:val="6B451364"/>
    <w:rsid w:val="6B5A2284"/>
    <w:rsid w:val="6B5E2426"/>
    <w:rsid w:val="6B64343E"/>
    <w:rsid w:val="6B7834E8"/>
    <w:rsid w:val="6B7D28AC"/>
    <w:rsid w:val="6BBB33D4"/>
    <w:rsid w:val="6BC93D43"/>
    <w:rsid w:val="6C562B32"/>
    <w:rsid w:val="6CB70040"/>
    <w:rsid w:val="6CC4210F"/>
    <w:rsid w:val="6D284A9A"/>
    <w:rsid w:val="6D417909"/>
    <w:rsid w:val="6D464F20"/>
    <w:rsid w:val="6D510469"/>
    <w:rsid w:val="6D75460D"/>
    <w:rsid w:val="6D9516A5"/>
    <w:rsid w:val="6DB36D0A"/>
    <w:rsid w:val="6DC72505"/>
    <w:rsid w:val="6E153270"/>
    <w:rsid w:val="6E49116B"/>
    <w:rsid w:val="6E922B12"/>
    <w:rsid w:val="6EB74327"/>
    <w:rsid w:val="6EBC36EB"/>
    <w:rsid w:val="6ECC6094"/>
    <w:rsid w:val="6F484F7F"/>
    <w:rsid w:val="6F5002D8"/>
    <w:rsid w:val="6F51652A"/>
    <w:rsid w:val="6F616041"/>
    <w:rsid w:val="6F72024E"/>
    <w:rsid w:val="6F7915DC"/>
    <w:rsid w:val="70001CFE"/>
    <w:rsid w:val="702F35E3"/>
    <w:rsid w:val="70396FED"/>
    <w:rsid w:val="70567B70"/>
    <w:rsid w:val="70A45743"/>
    <w:rsid w:val="70CD6084"/>
    <w:rsid w:val="70D93433"/>
    <w:rsid w:val="70E31ABA"/>
    <w:rsid w:val="70EC5DDE"/>
    <w:rsid w:val="7104112D"/>
    <w:rsid w:val="711315BD"/>
    <w:rsid w:val="71155335"/>
    <w:rsid w:val="712E63F7"/>
    <w:rsid w:val="714B4E19"/>
    <w:rsid w:val="719646C8"/>
    <w:rsid w:val="71BB412E"/>
    <w:rsid w:val="71BE00D3"/>
    <w:rsid w:val="71F238C8"/>
    <w:rsid w:val="723A2633"/>
    <w:rsid w:val="723F6DAC"/>
    <w:rsid w:val="726E11A1"/>
    <w:rsid w:val="72840E99"/>
    <w:rsid w:val="7298621E"/>
    <w:rsid w:val="72A92354"/>
    <w:rsid w:val="72EE1508"/>
    <w:rsid w:val="72FF629D"/>
    <w:rsid w:val="730B4E43"/>
    <w:rsid w:val="732B70FF"/>
    <w:rsid w:val="73CA0659"/>
    <w:rsid w:val="73DC65DE"/>
    <w:rsid w:val="73E32F80"/>
    <w:rsid w:val="7401338A"/>
    <w:rsid w:val="74066A6C"/>
    <w:rsid w:val="744E79E5"/>
    <w:rsid w:val="745F3497"/>
    <w:rsid w:val="749018A2"/>
    <w:rsid w:val="74D67E95"/>
    <w:rsid w:val="74EC697A"/>
    <w:rsid w:val="754E52B9"/>
    <w:rsid w:val="756B5E6B"/>
    <w:rsid w:val="75F8278C"/>
    <w:rsid w:val="75FC4D15"/>
    <w:rsid w:val="767575B7"/>
    <w:rsid w:val="768C42EB"/>
    <w:rsid w:val="769A5ACE"/>
    <w:rsid w:val="76A96C4B"/>
    <w:rsid w:val="76AE24B4"/>
    <w:rsid w:val="76C92066"/>
    <w:rsid w:val="76C92E49"/>
    <w:rsid w:val="76F61765"/>
    <w:rsid w:val="771F2A69"/>
    <w:rsid w:val="772B58B2"/>
    <w:rsid w:val="7731279D"/>
    <w:rsid w:val="77DD2066"/>
    <w:rsid w:val="784B1673"/>
    <w:rsid w:val="784C1F84"/>
    <w:rsid w:val="7860333A"/>
    <w:rsid w:val="78713799"/>
    <w:rsid w:val="78746DE5"/>
    <w:rsid w:val="78B56F1F"/>
    <w:rsid w:val="78B74F24"/>
    <w:rsid w:val="79D0629D"/>
    <w:rsid w:val="79FD2E0A"/>
    <w:rsid w:val="7A1B7E60"/>
    <w:rsid w:val="7A2D7B93"/>
    <w:rsid w:val="7A460C55"/>
    <w:rsid w:val="7B0D52CF"/>
    <w:rsid w:val="7B452CBB"/>
    <w:rsid w:val="7B711D02"/>
    <w:rsid w:val="7B7A2964"/>
    <w:rsid w:val="7BAE260E"/>
    <w:rsid w:val="7BE91898"/>
    <w:rsid w:val="7C1D7794"/>
    <w:rsid w:val="7C324FED"/>
    <w:rsid w:val="7C6D26FD"/>
    <w:rsid w:val="7C7F3FAA"/>
    <w:rsid w:val="7C9378B1"/>
    <w:rsid w:val="7CAD0598"/>
    <w:rsid w:val="7D1C7A4B"/>
    <w:rsid w:val="7D4A2E89"/>
    <w:rsid w:val="7D4C5627"/>
    <w:rsid w:val="7D9615AC"/>
    <w:rsid w:val="7DBD122E"/>
    <w:rsid w:val="7DD722F0"/>
    <w:rsid w:val="7E0429B9"/>
    <w:rsid w:val="7E096221"/>
    <w:rsid w:val="7E1A21DD"/>
    <w:rsid w:val="7E5971A9"/>
    <w:rsid w:val="7E605637"/>
    <w:rsid w:val="7E6F077A"/>
    <w:rsid w:val="7E701DB9"/>
    <w:rsid w:val="7EAD056A"/>
    <w:rsid w:val="7EB3129B"/>
    <w:rsid w:val="7F01514B"/>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header" Target="header2.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1944</Words>
  <Characters>2313</Characters>
  <Lines>0</Lines>
  <Paragraphs>0</Paragraphs>
  <TotalTime>2</TotalTime>
  <ScaleCrop>false</ScaleCrop>
  <LinksUpToDate>false</LinksUpToDate>
  <CharactersWithSpaces>2627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2024-07-06T08:37:00Z</cp:lastPrinted>
  <dcterms:modified xsi:type="dcterms:W3CDTF">2025-11-29T08:23:37Z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FF4E33B217994C449E68A6FC04C2039D_13</vt:lpwstr>
  </property>
  <property fmtid="{D5CDD505-2E9C-101B-9397-08002B2CF9AE}" pid="4" name="KSOTemplateDocerSaveRecord">
    <vt:lpwstr>eyJoZGlkIjoiZDFmNDg5YmQyMGU3ZDc1YWJiMGUyYzU2YzE1ODNjODQiLCJ1c2VySWQiOiI2MDU5NzkzNzAifQ==</vt:lpwstr>
  </property>
</Properties>
</file>